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0E78" w14:textId="77777777" w:rsidR="00D05A21" w:rsidRDefault="00D05A21" w:rsidP="00024A13">
      <w:pPr>
        <w:pStyle w:val="Heading3"/>
        <w:rPr>
          <w:rStyle w:val="Emphasis"/>
          <w:rFonts w:asciiTheme="minorHAnsi" w:hAnsiTheme="minorHAnsi" w:cstheme="minorHAnsi"/>
          <w:sz w:val="24"/>
          <w:szCs w:val="24"/>
        </w:rPr>
      </w:pPr>
      <w:bookmarkStart w:id="0" w:name="OLE_LINK1"/>
      <w:bookmarkStart w:id="1" w:name="OLE_LINK2"/>
    </w:p>
    <w:bookmarkStart w:id="2" w:name="_Hlk82683270"/>
    <w:bookmarkEnd w:id="0"/>
    <w:bookmarkEnd w:id="1"/>
    <w:p w14:paraId="7B8BFED6" w14:textId="77777777" w:rsidR="003A4345" w:rsidRPr="00256D8C" w:rsidRDefault="0024284F" w:rsidP="000A780B">
      <w:pPr>
        <w:ind w:left="-567"/>
        <w:jc w:val="center"/>
        <w:rPr>
          <w:rFonts w:asciiTheme="minorHAnsi" w:hAnsiTheme="minorHAnsi" w:cstheme="minorHAnsi"/>
        </w:rPr>
      </w:pPr>
      <w:r>
        <w:object w:dxaOrig="3495" w:dyaOrig="4966" w14:anchorId="3E6A9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5pt;height:64.05pt" o:ole="">
            <v:imagedata r:id="rId8" o:title=""/>
          </v:shape>
          <o:OLEObject Type="Embed" ProgID="MSPhotoEd.3" ShapeID="_x0000_i1025" DrawAspect="Content" ObjectID="_1830086664" r:id="rId9"/>
        </w:object>
      </w:r>
      <w:bookmarkEnd w:id="2"/>
    </w:p>
    <w:p w14:paraId="44BC5180" w14:textId="77777777" w:rsidR="0024284F" w:rsidRPr="007466A7" w:rsidRDefault="0024284F" w:rsidP="0024284F">
      <w:pPr>
        <w:suppressAutoHyphens/>
        <w:spacing w:after="60"/>
        <w:jc w:val="center"/>
        <w:outlineLvl w:val="0"/>
        <w:rPr>
          <w:rFonts w:asciiTheme="minorHAnsi" w:hAnsiTheme="minorHAnsi" w:cstheme="minorHAnsi"/>
          <w:b/>
          <w:color w:val="072FAD"/>
          <w:spacing w:val="-3"/>
        </w:rPr>
      </w:pPr>
      <w:r w:rsidRPr="007466A7">
        <w:rPr>
          <w:rFonts w:asciiTheme="minorHAnsi" w:hAnsiTheme="minorHAnsi" w:cstheme="minorHAnsi"/>
          <w:noProof/>
          <w:sz w:val="22"/>
          <w:szCs w:val="22"/>
          <w:lang w:val="en-IE"/>
        </w:rPr>
        <mc:AlternateContent>
          <mc:Choice Requires="wps">
            <w:drawing>
              <wp:anchor distT="45720" distB="45720" distL="114300" distR="114300" simplePos="0" relativeHeight="251659264" behindDoc="0" locked="0" layoutInCell="1" allowOverlap="1" wp14:anchorId="1B707327" wp14:editId="43FE53C5">
                <wp:simplePos x="0" y="0"/>
                <wp:positionH relativeFrom="column">
                  <wp:posOffset>-466725</wp:posOffset>
                </wp:positionH>
                <wp:positionV relativeFrom="paragraph">
                  <wp:posOffset>0</wp:posOffset>
                </wp:positionV>
                <wp:extent cx="952500" cy="1266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66825"/>
                        </a:xfrm>
                        <a:prstGeom prst="rect">
                          <a:avLst/>
                        </a:prstGeom>
                        <a:solidFill>
                          <a:srgbClr val="FFFFFF"/>
                        </a:solidFill>
                        <a:ln w="9525">
                          <a:noFill/>
                          <a:miter lim="800000"/>
                          <a:headEnd/>
                          <a:tailEnd/>
                        </a:ln>
                      </wps:spPr>
                      <wps:txbx>
                        <w:txbxContent>
                          <w:p w14:paraId="62F0B7C4" w14:textId="77777777" w:rsidR="0024284F" w:rsidRDefault="0024284F" w:rsidP="0024284F">
                            <w:pPr>
                              <w:ind w:right="-501" w:firstLine="380"/>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707327" id="_x0000_t202" coordsize="21600,21600" o:spt="202" path="m,l,21600r21600,l21600,xe">
                <v:stroke joinstyle="miter"/>
                <v:path gradientshapeok="t" o:connecttype="rect"/>
              </v:shapetype>
              <v:shape id="Text Box 2" o:spid="_x0000_s1026" type="#_x0000_t202" style="position:absolute;left:0;text-align:left;margin-left:-36.75pt;margin-top:0;width:75pt;height:99.7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" stroked="f">
                <v:textbox style="mso-fit-shape-to-text:t">
                  <w:txbxContent>
                    <w:p w14:paraId="62F0B7C4" w14:textId="77777777" w:rsidR="0024284F" w:rsidRDefault="0024284F" w:rsidP="0024284F">
                      <w:pPr>
                        <w:ind w:right="-501" w:firstLine="380"/>
                      </w:pPr>
                    </w:p>
                  </w:txbxContent>
                </v:textbox>
                <w10:wrap type="square"/>
              </v:shape>
            </w:pict>
          </mc:Fallback>
        </mc:AlternateContent>
      </w:r>
      <w:r w:rsidRPr="007466A7">
        <w:rPr>
          <w:rFonts w:asciiTheme="minorHAnsi" w:hAnsiTheme="minorHAnsi" w:cstheme="minorHAnsi"/>
          <w:b/>
          <w:color w:val="072FAD"/>
          <w:spacing w:val="-3"/>
        </w:rPr>
        <w:t>Coimisiún na Scrúduithe Stáit</w:t>
      </w:r>
    </w:p>
    <w:p w14:paraId="078F7BC9" w14:textId="77777777" w:rsidR="009910B1" w:rsidRPr="00256D8C" w:rsidRDefault="0024284F" w:rsidP="0024284F">
      <w:pPr>
        <w:ind w:left="-567"/>
        <w:jc w:val="center"/>
        <w:rPr>
          <w:rFonts w:asciiTheme="minorHAnsi" w:hAnsiTheme="minorHAnsi" w:cstheme="minorHAnsi"/>
        </w:rPr>
      </w:pPr>
      <w:r w:rsidRPr="00C8732D">
        <w:rPr>
          <w:rFonts w:asciiTheme="minorHAnsi" w:hAnsiTheme="minorHAnsi" w:cstheme="minorHAnsi"/>
          <w:color w:val="538135" w:themeColor="accent6" w:themeShade="BF"/>
          <w:spacing w:val="-3"/>
        </w:rPr>
        <w:t>State Examinations Commission</w:t>
      </w:r>
    </w:p>
    <w:p w14:paraId="268C9128" w14:textId="77777777" w:rsidR="0024284F" w:rsidRDefault="0024284F" w:rsidP="000A780B">
      <w:pPr>
        <w:ind w:left="-567"/>
        <w:jc w:val="center"/>
        <w:rPr>
          <w:rFonts w:asciiTheme="minorHAnsi" w:hAnsiTheme="minorHAnsi" w:cstheme="minorHAnsi"/>
          <w:b/>
          <w:bCs/>
          <w:sz w:val="28"/>
          <w:szCs w:val="28"/>
        </w:rPr>
      </w:pPr>
    </w:p>
    <w:p w14:paraId="2B95BDB7" w14:textId="77777777" w:rsidR="00551CA5" w:rsidRDefault="00551CA5" w:rsidP="000A780B">
      <w:pPr>
        <w:ind w:left="-567"/>
        <w:jc w:val="center"/>
        <w:rPr>
          <w:rFonts w:asciiTheme="minorHAnsi" w:hAnsiTheme="minorHAnsi" w:cstheme="minorHAnsi"/>
          <w:b/>
          <w:bCs/>
          <w:sz w:val="28"/>
          <w:szCs w:val="28"/>
        </w:rPr>
      </w:pPr>
    </w:p>
    <w:p w14:paraId="79A97BC7" w14:textId="0DCFF327" w:rsidR="001956DB" w:rsidRPr="00551CA5" w:rsidRDefault="007621AA" w:rsidP="000A780B">
      <w:pPr>
        <w:ind w:left="-567"/>
        <w:jc w:val="center"/>
        <w:rPr>
          <w:rFonts w:asciiTheme="minorHAnsi" w:hAnsiTheme="minorHAnsi" w:cstheme="minorHAnsi"/>
          <w:b/>
          <w:bCs/>
          <w:sz w:val="28"/>
          <w:szCs w:val="28"/>
        </w:rPr>
      </w:pPr>
      <w:r w:rsidRPr="00551CA5">
        <w:rPr>
          <w:rFonts w:asciiTheme="minorHAnsi" w:hAnsiTheme="minorHAnsi" w:cstheme="minorHAnsi"/>
          <w:b/>
          <w:bCs/>
          <w:sz w:val="28"/>
          <w:szCs w:val="28"/>
        </w:rPr>
        <w:t xml:space="preserve"> </w:t>
      </w:r>
      <w:r w:rsidR="003F247B" w:rsidRPr="00551CA5">
        <w:rPr>
          <w:rFonts w:asciiTheme="minorHAnsi" w:hAnsiTheme="minorHAnsi" w:cstheme="minorHAnsi"/>
          <w:b/>
          <w:bCs/>
          <w:sz w:val="28"/>
          <w:szCs w:val="28"/>
        </w:rPr>
        <w:t>Financial</w:t>
      </w:r>
      <w:r w:rsidR="002634FB" w:rsidRPr="00551CA5">
        <w:rPr>
          <w:rFonts w:asciiTheme="minorHAnsi" w:hAnsiTheme="minorHAnsi" w:cstheme="minorHAnsi"/>
          <w:b/>
          <w:bCs/>
          <w:sz w:val="28"/>
          <w:szCs w:val="28"/>
        </w:rPr>
        <w:t xml:space="preserve"> </w:t>
      </w:r>
      <w:r w:rsidR="008B47F8" w:rsidRPr="00551CA5">
        <w:rPr>
          <w:rFonts w:asciiTheme="minorHAnsi" w:hAnsiTheme="minorHAnsi" w:cstheme="minorHAnsi"/>
          <w:b/>
          <w:bCs/>
          <w:sz w:val="28"/>
          <w:szCs w:val="28"/>
        </w:rPr>
        <w:t xml:space="preserve">Information </w:t>
      </w:r>
      <w:r w:rsidR="00F06611" w:rsidRPr="00551CA5">
        <w:rPr>
          <w:rFonts w:asciiTheme="minorHAnsi" w:hAnsiTheme="minorHAnsi" w:cstheme="minorHAnsi"/>
          <w:b/>
          <w:bCs/>
          <w:sz w:val="28"/>
          <w:szCs w:val="28"/>
        </w:rPr>
        <w:t xml:space="preserve">for </w:t>
      </w:r>
      <w:r w:rsidR="002634FB" w:rsidRPr="00551CA5">
        <w:rPr>
          <w:rFonts w:asciiTheme="minorHAnsi" w:hAnsiTheme="minorHAnsi" w:cstheme="minorHAnsi"/>
          <w:b/>
          <w:bCs/>
          <w:sz w:val="28"/>
          <w:szCs w:val="28"/>
        </w:rPr>
        <w:t>Examinations</w:t>
      </w:r>
      <w:r w:rsidR="00CD0BBD" w:rsidRPr="00551CA5">
        <w:rPr>
          <w:rFonts w:asciiTheme="minorHAnsi" w:hAnsiTheme="minorHAnsi" w:cstheme="minorHAnsi"/>
          <w:b/>
          <w:bCs/>
          <w:sz w:val="28"/>
          <w:szCs w:val="28"/>
        </w:rPr>
        <w:t xml:space="preserve"> </w:t>
      </w:r>
      <w:r w:rsidR="004732EE" w:rsidRPr="00551CA5">
        <w:rPr>
          <w:rFonts w:asciiTheme="minorHAnsi" w:hAnsiTheme="minorHAnsi" w:cstheme="minorHAnsi"/>
          <w:b/>
          <w:bCs/>
          <w:sz w:val="28"/>
          <w:szCs w:val="28"/>
        </w:rPr>
        <w:t>C</w:t>
      </w:r>
      <w:r w:rsidR="00F06611" w:rsidRPr="00551CA5">
        <w:rPr>
          <w:rFonts w:asciiTheme="minorHAnsi" w:hAnsiTheme="minorHAnsi" w:cstheme="minorHAnsi"/>
          <w:b/>
          <w:bCs/>
          <w:sz w:val="28"/>
          <w:szCs w:val="28"/>
        </w:rPr>
        <w:t xml:space="preserve">ontract </w:t>
      </w:r>
      <w:r w:rsidR="003F247B" w:rsidRPr="00551CA5">
        <w:rPr>
          <w:rFonts w:asciiTheme="minorHAnsi" w:hAnsiTheme="minorHAnsi" w:cstheme="minorHAnsi"/>
          <w:b/>
          <w:bCs/>
          <w:sz w:val="28"/>
          <w:szCs w:val="28"/>
        </w:rPr>
        <w:t>Staff</w:t>
      </w:r>
      <w:r w:rsidR="000A780B" w:rsidRPr="00551CA5">
        <w:rPr>
          <w:rFonts w:asciiTheme="minorHAnsi" w:hAnsiTheme="minorHAnsi" w:cstheme="minorHAnsi"/>
          <w:b/>
          <w:bCs/>
          <w:sz w:val="28"/>
          <w:szCs w:val="28"/>
        </w:rPr>
        <w:t xml:space="preserve"> </w:t>
      </w:r>
      <w:r w:rsidR="00A01BED" w:rsidRPr="00551CA5">
        <w:rPr>
          <w:rFonts w:asciiTheme="minorHAnsi" w:hAnsiTheme="minorHAnsi" w:cstheme="minorHAnsi"/>
          <w:b/>
          <w:bCs/>
          <w:sz w:val="28"/>
          <w:szCs w:val="28"/>
        </w:rPr>
        <w:t>–</w:t>
      </w:r>
      <w:r w:rsidR="002136E7" w:rsidRPr="00551CA5">
        <w:rPr>
          <w:rFonts w:asciiTheme="minorHAnsi" w:hAnsiTheme="minorHAnsi" w:cstheme="minorHAnsi"/>
          <w:b/>
          <w:bCs/>
          <w:sz w:val="28"/>
          <w:szCs w:val="28"/>
        </w:rPr>
        <w:t xml:space="preserve"> 20</w:t>
      </w:r>
      <w:r w:rsidR="0023748F" w:rsidRPr="00551CA5">
        <w:rPr>
          <w:rFonts w:asciiTheme="minorHAnsi" w:hAnsiTheme="minorHAnsi" w:cstheme="minorHAnsi"/>
          <w:b/>
          <w:bCs/>
          <w:sz w:val="28"/>
          <w:szCs w:val="28"/>
        </w:rPr>
        <w:t>2</w:t>
      </w:r>
      <w:r w:rsidR="00353440" w:rsidRPr="00551CA5">
        <w:rPr>
          <w:rFonts w:asciiTheme="minorHAnsi" w:hAnsiTheme="minorHAnsi" w:cstheme="minorHAnsi"/>
          <w:b/>
          <w:bCs/>
          <w:sz w:val="28"/>
          <w:szCs w:val="28"/>
        </w:rPr>
        <w:t>6</w:t>
      </w:r>
    </w:p>
    <w:p w14:paraId="75FE6FBC" w14:textId="77777777" w:rsidR="00A01BED" w:rsidRDefault="00A01BED" w:rsidP="000A780B">
      <w:pPr>
        <w:ind w:left="-567"/>
        <w:jc w:val="center"/>
        <w:rPr>
          <w:rFonts w:asciiTheme="minorHAnsi" w:hAnsiTheme="minorHAnsi" w:cstheme="minorHAnsi"/>
          <w:b/>
          <w:bCs/>
          <w:sz w:val="28"/>
          <w:szCs w:val="28"/>
        </w:rPr>
      </w:pPr>
    </w:p>
    <w:p w14:paraId="6FD6A6BA" w14:textId="77777777" w:rsidR="00551CA5" w:rsidRPr="00551CA5" w:rsidRDefault="00551CA5" w:rsidP="000A780B">
      <w:pPr>
        <w:ind w:left="-567"/>
        <w:jc w:val="center"/>
        <w:rPr>
          <w:rFonts w:asciiTheme="minorHAnsi" w:hAnsiTheme="minorHAnsi" w:cstheme="minorHAnsi"/>
          <w:b/>
          <w:bCs/>
          <w:sz w:val="28"/>
          <w:szCs w:val="28"/>
        </w:rPr>
      </w:pPr>
    </w:p>
    <w:p w14:paraId="3D11759C" w14:textId="77777777" w:rsidR="00F06611" w:rsidRPr="00551CA5" w:rsidRDefault="00FC4642" w:rsidP="00E46095">
      <w:pPr>
        <w:numPr>
          <w:ilvl w:val="0"/>
          <w:numId w:val="1"/>
        </w:numPr>
        <w:ind w:left="426"/>
        <w:jc w:val="both"/>
        <w:rPr>
          <w:rFonts w:asciiTheme="minorHAnsi" w:hAnsiTheme="minorHAnsi" w:cstheme="minorHAnsi"/>
          <w:bCs/>
        </w:rPr>
      </w:pPr>
      <w:bookmarkStart w:id="3" w:name="_Hlk219471983"/>
      <w:r w:rsidRPr="00551CA5">
        <w:rPr>
          <w:rFonts w:asciiTheme="minorHAnsi" w:hAnsiTheme="minorHAnsi" w:cstheme="minorHAnsi"/>
          <w:bCs/>
        </w:rPr>
        <w:t>Rate</w:t>
      </w:r>
      <w:r w:rsidR="00D8144C" w:rsidRPr="00551CA5">
        <w:rPr>
          <w:rFonts w:asciiTheme="minorHAnsi" w:hAnsiTheme="minorHAnsi" w:cstheme="minorHAnsi"/>
          <w:bCs/>
        </w:rPr>
        <w:t>s</w:t>
      </w:r>
      <w:r w:rsidRPr="00551CA5">
        <w:rPr>
          <w:rFonts w:asciiTheme="minorHAnsi" w:hAnsiTheme="minorHAnsi" w:cstheme="minorHAnsi"/>
          <w:bCs/>
        </w:rPr>
        <w:t xml:space="preserve"> of Fees</w:t>
      </w:r>
    </w:p>
    <w:p w14:paraId="61D9B451" w14:textId="77777777" w:rsidR="00EB0805" w:rsidRPr="00551CA5" w:rsidRDefault="00EB0805" w:rsidP="00E46095">
      <w:pPr>
        <w:numPr>
          <w:ilvl w:val="0"/>
          <w:numId w:val="1"/>
        </w:numPr>
        <w:ind w:left="426"/>
        <w:jc w:val="both"/>
        <w:rPr>
          <w:rFonts w:asciiTheme="minorHAnsi" w:hAnsiTheme="minorHAnsi" w:cstheme="minorHAnsi"/>
          <w:bCs/>
        </w:rPr>
      </w:pPr>
      <w:r w:rsidRPr="00551CA5">
        <w:rPr>
          <w:rFonts w:asciiTheme="minorHAnsi" w:hAnsiTheme="minorHAnsi" w:cstheme="minorHAnsi"/>
          <w:bCs/>
        </w:rPr>
        <w:t>Bank Account Details</w:t>
      </w:r>
    </w:p>
    <w:p w14:paraId="77E76EAD" w14:textId="77777777" w:rsidR="00043BB5" w:rsidRPr="00551CA5" w:rsidRDefault="00043BB5" w:rsidP="00E46095">
      <w:pPr>
        <w:numPr>
          <w:ilvl w:val="0"/>
          <w:numId w:val="1"/>
        </w:numPr>
        <w:ind w:left="426"/>
        <w:jc w:val="both"/>
        <w:rPr>
          <w:rFonts w:asciiTheme="minorHAnsi" w:hAnsiTheme="minorHAnsi" w:cstheme="minorHAnsi"/>
          <w:bCs/>
        </w:rPr>
      </w:pPr>
      <w:r w:rsidRPr="00551CA5">
        <w:rPr>
          <w:rFonts w:asciiTheme="minorHAnsi" w:hAnsiTheme="minorHAnsi" w:cstheme="minorHAnsi"/>
          <w:bCs/>
        </w:rPr>
        <w:t xml:space="preserve">Travel &amp; Subsistence </w:t>
      </w:r>
    </w:p>
    <w:p w14:paraId="048DC83B" w14:textId="77777777" w:rsidR="00754EFC" w:rsidRPr="00551CA5" w:rsidRDefault="00754EFC" w:rsidP="00E46095">
      <w:pPr>
        <w:numPr>
          <w:ilvl w:val="0"/>
          <w:numId w:val="1"/>
        </w:numPr>
        <w:ind w:left="426"/>
        <w:jc w:val="both"/>
        <w:rPr>
          <w:rFonts w:asciiTheme="minorHAnsi" w:hAnsiTheme="minorHAnsi" w:cstheme="minorHAnsi"/>
          <w:bCs/>
        </w:rPr>
      </w:pPr>
      <w:r w:rsidRPr="00551CA5">
        <w:rPr>
          <w:rFonts w:asciiTheme="minorHAnsi" w:hAnsiTheme="minorHAnsi" w:cstheme="minorHAnsi"/>
          <w:bCs/>
        </w:rPr>
        <w:t>PAYE</w:t>
      </w:r>
      <w:r w:rsidR="00F009F4" w:rsidRPr="00551CA5">
        <w:rPr>
          <w:rFonts w:asciiTheme="minorHAnsi" w:hAnsiTheme="minorHAnsi" w:cstheme="minorHAnsi"/>
          <w:bCs/>
        </w:rPr>
        <w:t xml:space="preserve"> Moder</w:t>
      </w:r>
      <w:r w:rsidR="00261854" w:rsidRPr="00551CA5">
        <w:rPr>
          <w:rFonts w:asciiTheme="minorHAnsi" w:hAnsiTheme="minorHAnsi" w:cstheme="minorHAnsi"/>
          <w:bCs/>
        </w:rPr>
        <w:t>n</w:t>
      </w:r>
      <w:r w:rsidR="00F009F4" w:rsidRPr="00551CA5">
        <w:rPr>
          <w:rFonts w:asciiTheme="minorHAnsi" w:hAnsiTheme="minorHAnsi" w:cstheme="minorHAnsi"/>
          <w:bCs/>
        </w:rPr>
        <w:t>isation</w:t>
      </w:r>
    </w:p>
    <w:p w14:paraId="4E4729C4" w14:textId="77777777" w:rsidR="006E1308" w:rsidRDefault="00437A1F" w:rsidP="00E46095">
      <w:pPr>
        <w:numPr>
          <w:ilvl w:val="0"/>
          <w:numId w:val="1"/>
        </w:numPr>
        <w:ind w:left="426"/>
        <w:jc w:val="both"/>
        <w:rPr>
          <w:rFonts w:asciiTheme="minorHAnsi" w:hAnsiTheme="minorHAnsi" w:cstheme="minorHAnsi"/>
          <w:bCs/>
        </w:rPr>
      </w:pPr>
      <w:r w:rsidRPr="00551CA5">
        <w:rPr>
          <w:rFonts w:asciiTheme="minorHAnsi" w:hAnsiTheme="minorHAnsi" w:cstheme="minorHAnsi"/>
          <w:bCs/>
        </w:rPr>
        <w:t>Universal Social Charge (USC)</w:t>
      </w:r>
    </w:p>
    <w:p w14:paraId="79152F95" w14:textId="4DB3C5DD" w:rsidR="003D071D" w:rsidRPr="003D071D" w:rsidRDefault="003D071D" w:rsidP="003D071D">
      <w:pPr>
        <w:pStyle w:val="ListParagraph"/>
        <w:numPr>
          <w:ilvl w:val="0"/>
          <w:numId w:val="1"/>
        </w:numPr>
        <w:ind w:left="426"/>
        <w:jc w:val="both"/>
        <w:rPr>
          <w:rFonts w:asciiTheme="minorHAnsi" w:hAnsiTheme="minorHAnsi" w:cstheme="minorHAnsi"/>
          <w:bCs/>
        </w:rPr>
      </w:pPr>
      <w:r w:rsidRPr="00551CA5">
        <w:rPr>
          <w:rFonts w:asciiTheme="minorHAnsi" w:hAnsiTheme="minorHAnsi" w:cstheme="minorHAnsi"/>
          <w:bCs/>
        </w:rPr>
        <w:t>P.R.S.I</w:t>
      </w:r>
    </w:p>
    <w:p w14:paraId="55B1E0A9" w14:textId="75361B0A" w:rsidR="00E525E6" w:rsidRPr="00115E28" w:rsidRDefault="00E525E6" w:rsidP="00E46095">
      <w:pPr>
        <w:numPr>
          <w:ilvl w:val="0"/>
          <w:numId w:val="1"/>
        </w:numPr>
        <w:ind w:left="426"/>
        <w:jc w:val="both"/>
        <w:rPr>
          <w:rFonts w:asciiTheme="minorHAnsi" w:hAnsiTheme="minorHAnsi" w:cstheme="minorHAnsi"/>
          <w:bCs/>
        </w:rPr>
      </w:pPr>
      <w:r w:rsidRPr="00115E28">
        <w:rPr>
          <w:rFonts w:asciiTheme="minorHAnsi" w:hAnsiTheme="minorHAnsi" w:cstheme="minorHAnsi"/>
          <w:bCs/>
        </w:rPr>
        <w:t>My Future Fund Auto-Enrolment Retirement Saving Scheme</w:t>
      </w:r>
    </w:p>
    <w:p w14:paraId="1B1A3619" w14:textId="77777777" w:rsidR="007817F2" w:rsidRPr="00551CA5" w:rsidRDefault="0011197B" w:rsidP="00E46095">
      <w:pPr>
        <w:pStyle w:val="ListParagraph"/>
        <w:numPr>
          <w:ilvl w:val="0"/>
          <w:numId w:val="1"/>
        </w:numPr>
        <w:ind w:left="426"/>
        <w:jc w:val="both"/>
        <w:rPr>
          <w:rFonts w:asciiTheme="minorHAnsi" w:hAnsiTheme="minorHAnsi" w:cstheme="minorHAnsi"/>
          <w:bCs/>
        </w:rPr>
      </w:pPr>
      <w:r w:rsidRPr="00551CA5">
        <w:rPr>
          <w:rFonts w:asciiTheme="minorHAnsi" w:hAnsiTheme="minorHAnsi" w:cstheme="minorHAnsi"/>
          <w:bCs/>
        </w:rPr>
        <w:t>Single Public Service Pension Schem</w:t>
      </w:r>
      <w:r w:rsidR="007817F2" w:rsidRPr="00551CA5">
        <w:rPr>
          <w:rFonts w:asciiTheme="minorHAnsi" w:hAnsiTheme="minorHAnsi" w:cstheme="minorHAnsi"/>
          <w:bCs/>
        </w:rPr>
        <w:t>e</w:t>
      </w:r>
    </w:p>
    <w:p w14:paraId="4D04096A" w14:textId="77777777" w:rsidR="00643CEE" w:rsidRPr="00551CA5" w:rsidRDefault="00643CEE" w:rsidP="00E46095">
      <w:pPr>
        <w:pStyle w:val="ListParagraph"/>
        <w:numPr>
          <w:ilvl w:val="0"/>
          <w:numId w:val="1"/>
        </w:numPr>
        <w:ind w:left="426"/>
        <w:jc w:val="both"/>
        <w:rPr>
          <w:rFonts w:asciiTheme="minorHAnsi" w:hAnsiTheme="minorHAnsi" w:cstheme="minorHAnsi"/>
          <w:bCs/>
        </w:rPr>
      </w:pPr>
      <w:r w:rsidRPr="00551CA5">
        <w:rPr>
          <w:rFonts w:asciiTheme="minorHAnsi" w:hAnsiTheme="minorHAnsi" w:cstheme="minorHAnsi"/>
          <w:bCs/>
        </w:rPr>
        <w:t>Form of Account</w:t>
      </w:r>
    </w:p>
    <w:p w14:paraId="2EE9FAE8" w14:textId="77777777" w:rsidR="00643CEE" w:rsidRPr="00551CA5" w:rsidRDefault="00643CEE" w:rsidP="00E46095">
      <w:pPr>
        <w:pStyle w:val="ListParagraph"/>
        <w:numPr>
          <w:ilvl w:val="0"/>
          <w:numId w:val="1"/>
        </w:numPr>
        <w:ind w:left="426"/>
        <w:jc w:val="both"/>
        <w:rPr>
          <w:rFonts w:asciiTheme="minorHAnsi" w:hAnsiTheme="minorHAnsi" w:cstheme="minorHAnsi"/>
          <w:bCs/>
        </w:rPr>
      </w:pPr>
      <w:r w:rsidRPr="00551CA5">
        <w:rPr>
          <w:rFonts w:asciiTheme="minorHAnsi" w:hAnsiTheme="minorHAnsi" w:cstheme="minorHAnsi"/>
          <w:bCs/>
        </w:rPr>
        <w:t>Payment of Fees</w:t>
      </w:r>
    </w:p>
    <w:p w14:paraId="614B5020" w14:textId="77777777" w:rsidR="004C5741" w:rsidRPr="00551CA5" w:rsidRDefault="00643CEE" w:rsidP="00E46095">
      <w:pPr>
        <w:numPr>
          <w:ilvl w:val="0"/>
          <w:numId w:val="1"/>
        </w:numPr>
        <w:ind w:left="426"/>
        <w:jc w:val="both"/>
        <w:rPr>
          <w:rFonts w:asciiTheme="minorHAnsi" w:hAnsiTheme="minorHAnsi" w:cstheme="minorHAnsi"/>
          <w:bCs/>
        </w:rPr>
      </w:pPr>
      <w:r w:rsidRPr="00551CA5">
        <w:rPr>
          <w:rFonts w:asciiTheme="minorHAnsi" w:hAnsiTheme="minorHAnsi" w:cstheme="minorHAnsi"/>
          <w:bCs/>
        </w:rPr>
        <w:t>Miscellaneous</w:t>
      </w:r>
    </w:p>
    <w:p w14:paraId="214DBE28" w14:textId="77777777" w:rsidR="000A780B" w:rsidRPr="00551CA5" w:rsidRDefault="000A780B" w:rsidP="000A780B">
      <w:pPr>
        <w:ind w:left="-567"/>
        <w:jc w:val="both"/>
        <w:rPr>
          <w:rFonts w:asciiTheme="minorHAnsi" w:hAnsiTheme="minorHAnsi" w:cstheme="minorHAnsi"/>
          <w:bCs/>
        </w:rPr>
      </w:pPr>
    </w:p>
    <w:bookmarkEnd w:id="3"/>
    <w:p w14:paraId="3E84D8E7" w14:textId="77777777" w:rsidR="002634FB" w:rsidRPr="00551CA5" w:rsidRDefault="006B7605" w:rsidP="00E46095">
      <w:pPr>
        <w:pStyle w:val="Default"/>
        <w:numPr>
          <w:ilvl w:val="0"/>
          <w:numId w:val="5"/>
        </w:numPr>
        <w:ind w:left="0"/>
        <w:jc w:val="both"/>
        <w:rPr>
          <w:rFonts w:asciiTheme="minorHAnsi" w:hAnsiTheme="minorHAnsi" w:cstheme="minorHAnsi"/>
          <w:b/>
          <w:bCs/>
          <w:color w:val="auto"/>
        </w:rPr>
      </w:pPr>
      <w:r w:rsidRPr="00551CA5">
        <w:rPr>
          <w:rFonts w:asciiTheme="minorHAnsi" w:hAnsiTheme="minorHAnsi" w:cstheme="minorHAnsi"/>
          <w:b/>
          <w:bCs/>
          <w:color w:val="auto"/>
        </w:rPr>
        <w:t>Rate</w:t>
      </w:r>
      <w:r w:rsidR="00D8144C" w:rsidRPr="00551CA5">
        <w:rPr>
          <w:rFonts w:asciiTheme="minorHAnsi" w:hAnsiTheme="minorHAnsi" w:cstheme="minorHAnsi"/>
          <w:b/>
          <w:bCs/>
          <w:color w:val="auto"/>
        </w:rPr>
        <w:t>s</w:t>
      </w:r>
      <w:r w:rsidRPr="00551CA5">
        <w:rPr>
          <w:rFonts w:asciiTheme="minorHAnsi" w:hAnsiTheme="minorHAnsi" w:cstheme="minorHAnsi"/>
          <w:b/>
          <w:bCs/>
          <w:color w:val="auto"/>
        </w:rPr>
        <w:t xml:space="preserve"> of Fees</w:t>
      </w:r>
    </w:p>
    <w:p w14:paraId="3AA09551" w14:textId="77777777" w:rsidR="00551CA5" w:rsidRPr="00115E28" w:rsidRDefault="00A22148" w:rsidP="00247189">
      <w:pPr>
        <w:kinsoku w:val="0"/>
        <w:overflowPunct w:val="0"/>
        <w:autoSpaceDE w:val="0"/>
        <w:autoSpaceDN w:val="0"/>
        <w:adjustRightInd w:val="0"/>
        <w:spacing w:before="18" w:line="256" w:lineRule="auto"/>
        <w:ind w:right="-189"/>
        <w:jc w:val="both"/>
        <w:rPr>
          <w:rFonts w:asciiTheme="minorHAnsi" w:hAnsiTheme="minorHAnsi" w:cstheme="minorHAnsi"/>
        </w:rPr>
      </w:pPr>
      <w:r w:rsidRPr="00115E28">
        <w:rPr>
          <w:rFonts w:asciiTheme="minorHAnsi" w:hAnsiTheme="minorHAnsi" w:cstheme="minorHAnsi"/>
        </w:rPr>
        <w:t>The rate</w:t>
      </w:r>
      <w:r w:rsidR="00D8144C" w:rsidRPr="00115E28">
        <w:rPr>
          <w:rFonts w:asciiTheme="minorHAnsi" w:hAnsiTheme="minorHAnsi" w:cstheme="minorHAnsi"/>
        </w:rPr>
        <w:t xml:space="preserve">s </w:t>
      </w:r>
      <w:r w:rsidRPr="00115E28">
        <w:rPr>
          <w:rFonts w:asciiTheme="minorHAnsi" w:hAnsiTheme="minorHAnsi" w:cstheme="minorHAnsi"/>
        </w:rPr>
        <w:t>of</w:t>
      </w:r>
      <w:r w:rsidR="00B6758B" w:rsidRPr="00115E28">
        <w:rPr>
          <w:rFonts w:asciiTheme="minorHAnsi" w:hAnsiTheme="minorHAnsi" w:cstheme="minorHAnsi"/>
        </w:rPr>
        <w:t xml:space="preserve"> contract staff remuneration paid by the State Examinations Commission (SEC) are </w:t>
      </w:r>
      <w:r w:rsidR="00266DAD" w:rsidRPr="00115E28">
        <w:rPr>
          <w:rFonts w:asciiTheme="minorHAnsi" w:hAnsiTheme="minorHAnsi" w:cstheme="minorHAnsi"/>
        </w:rPr>
        <w:t xml:space="preserve">increased by </w:t>
      </w:r>
      <w:r w:rsidR="00353440" w:rsidRPr="00115E28">
        <w:rPr>
          <w:rFonts w:asciiTheme="minorHAnsi" w:hAnsiTheme="minorHAnsi" w:cstheme="minorHAnsi"/>
        </w:rPr>
        <w:t>3%</w:t>
      </w:r>
      <w:r w:rsidR="00266DAD" w:rsidRPr="00115E28">
        <w:rPr>
          <w:rFonts w:asciiTheme="minorHAnsi" w:hAnsiTheme="minorHAnsi" w:cstheme="minorHAnsi"/>
        </w:rPr>
        <w:t xml:space="preserve"> </w:t>
      </w:r>
      <w:r w:rsidR="008037CD" w:rsidRPr="00115E28">
        <w:rPr>
          <w:rFonts w:asciiTheme="minorHAnsi" w:hAnsiTheme="minorHAnsi" w:cstheme="minorHAnsi"/>
        </w:rPr>
        <w:t>cumulative</w:t>
      </w:r>
      <w:r w:rsidR="003B1991" w:rsidRPr="00115E28">
        <w:rPr>
          <w:rFonts w:asciiTheme="minorHAnsi" w:hAnsiTheme="minorHAnsi" w:cstheme="minorHAnsi"/>
        </w:rPr>
        <w:t>ly</w:t>
      </w:r>
      <w:r w:rsidR="008037CD" w:rsidRPr="00115E28">
        <w:rPr>
          <w:rFonts w:asciiTheme="minorHAnsi" w:hAnsiTheme="minorHAnsi" w:cstheme="minorHAnsi"/>
        </w:rPr>
        <w:t xml:space="preserve"> </w:t>
      </w:r>
      <w:r w:rsidR="00266DAD" w:rsidRPr="00115E28">
        <w:rPr>
          <w:rFonts w:asciiTheme="minorHAnsi" w:hAnsiTheme="minorHAnsi" w:cstheme="minorHAnsi"/>
        </w:rPr>
        <w:t>for 20</w:t>
      </w:r>
      <w:r w:rsidR="009658B3" w:rsidRPr="00115E28">
        <w:rPr>
          <w:rFonts w:asciiTheme="minorHAnsi" w:hAnsiTheme="minorHAnsi" w:cstheme="minorHAnsi"/>
        </w:rPr>
        <w:t>2</w:t>
      </w:r>
      <w:r w:rsidR="00353440" w:rsidRPr="00115E28">
        <w:rPr>
          <w:rFonts w:asciiTheme="minorHAnsi" w:hAnsiTheme="minorHAnsi" w:cstheme="minorHAnsi"/>
        </w:rPr>
        <w:t>6</w:t>
      </w:r>
      <w:r w:rsidR="00B6758B" w:rsidRPr="00115E28">
        <w:rPr>
          <w:rFonts w:asciiTheme="minorHAnsi" w:hAnsiTheme="minorHAnsi" w:cstheme="minorHAnsi"/>
        </w:rPr>
        <w:t xml:space="preserve"> which is </w:t>
      </w:r>
      <w:r w:rsidR="00266DAD" w:rsidRPr="00115E28">
        <w:rPr>
          <w:rFonts w:asciiTheme="minorHAnsi" w:hAnsiTheme="minorHAnsi" w:cstheme="minorHAnsi"/>
        </w:rPr>
        <w:t>in</w:t>
      </w:r>
      <w:r w:rsidRPr="00115E28">
        <w:rPr>
          <w:rFonts w:asciiTheme="minorHAnsi" w:hAnsiTheme="minorHAnsi" w:cstheme="minorHAnsi"/>
        </w:rPr>
        <w:t xml:space="preserve"> line with</w:t>
      </w:r>
      <w:r w:rsidR="00C446CF" w:rsidRPr="00115E28">
        <w:rPr>
          <w:rFonts w:asciiTheme="minorHAnsi" w:hAnsiTheme="minorHAnsi" w:cstheme="minorHAnsi"/>
        </w:rPr>
        <w:t xml:space="preserve"> the public service pay agr</w:t>
      </w:r>
      <w:r w:rsidR="005D52C6" w:rsidRPr="00115E28">
        <w:rPr>
          <w:rFonts w:asciiTheme="minorHAnsi" w:hAnsiTheme="minorHAnsi" w:cstheme="minorHAnsi"/>
        </w:rPr>
        <w:t>e</w:t>
      </w:r>
      <w:r w:rsidR="00C446CF" w:rsidRPr="00115E28">
        <w:rPr>
          <w:rFonts w:asciiTheme="minorHAnsi" w:hAnsiTheme="minorHAnsi" w:cstheme="minorHAnsi"/>
        </w:rPr>
        <w:t xml:space="preserve">ement </w:t>
      </w:r>
      <w:r w:rsidR="0019622B" w:rsidRPr="00115E28">
        <w:rPr>
          <w:rFonts w:asciiTheme="minorHAnsi" w:hAnsiTheme="minorHAnsi" w:cstheme="minorHAnsi"/>
        </w:rPr>
        <w:t>“</w:t>
      </w:r>
      <w:r w:rsidR="004C0250" w:rsidRPr="00115E28">
        <w:rPr>
          <w:rFonts w:asciiTheme="minorHAnsi" w:hAnsiTheme="minorHAnsi" w:cstheme="minorHAnsi"/>
        </w:rPr>
        <w:t>Building</w:t>
      </w:r>
      <w:r w:rsidR="0019622B" w:rsidRPr="00115E28">
        <w:rPr>
          <w:rFonts w:asciiTheme="minorHAnsi" w:hAnsiTheme="minorHAnsi" w:cstheme="minorHAnsi"/>
        </w:rPr>
        <w:t xml:space="preserve"> Momentum</w:t>
      </w:r>
      <w:r w:rsidR="00782063" w:rsidRPr="00115E28">
        <w:rPr>
          <w:rFonts w:asciiTheme="minorHAnsi" w:hAnsiTheme="minorHAnsi" w:cstheme="minorHAnsi"/>
        </w:rPr>
        <w:t>”</w:t>
      </w:r>
      <w:r w:rsidRPr="00115E28">
        <w:rPr>
          <w:rFonts w:asciiTheme="minorHAnsi" w:hAnsiTheme="minorHAnsi" w:cstheme="minorHAnsi"/>
        </w:rPr>
        <w:t>.</w:t>
      </w:r>
      <w:r w:rsidR="005A1740" w:rsidRPr="00115E28">
        <w:rPr>
          <w:rFonts w:asciiTheme="minorHAnsi" w:hAnsiTheme="minorHAnsi" w:cstheme="minorHAnsi"/>
        </w:rPr>
        <w:t xml:space="preserve"> </w:t>
      </w:r>
    </w:p>
    <w:p w14:paraId="56201672" w14:textId="2A9BEB5A" w:rsidR="00A22148" w:rsidRPr="00115E28" w:rsidRDefault="005A1740" w:rsidP="00247189">
      <w:pPr>
        <w:kinsoku w:val="0"/>
        <w:overflowPunct w:val="0"/>
        <w:autoSpaceDE w:val="0"/>
        <w:autoSpaceDN w:val="0"/>
        <w:adjustRightInd w:val="0"/>
        <w:spacing w:before="18" w:line="256" w:lineRule="auto"/>
        <w:ind w:right="-189"/>
        <w:jc w:val="both"/>
        <w:rPr>
          <w:rFonts w:asciiTheme="minorHAnsi" w:hAnsiTheme="minorHAnsi" w:cstheme="minorHAnsi"/>
        </w:rPr>
      </w:pPr>
      <w:r w:rsidRPr="00115E28">
        <w:rPr>
          <w:rFonts w:asciiTheme="minorHAnsi" w:hAnsiTheme="minorHAnsi" w:cstheme="minorHAnsi"/>
        </w:rPr>
        <w:t xml:space="preserve">Public </w:t>
      </w:r>
      <w:r w:rsidR="00551CA5" w:rsidRPr="00115E28">
        <w:rPr>
          <w:rFonts w:asciiTheme="minorHAnsi" w:hAnsiTheme="minorHAnsi" w:cstheme="minorHAnsi"/>
        </w:rPr>
        <w:t>S</w:t>
      </w:r>
      <w:r w:rsidRPr="00115E28">
        <w:rPr>
          <w:rFonts w:asciiTheme="minorHAnsi" w:hAnsiTheme="minorHAnsi" w:cstheme="minorHAnsi"/>
        </w:rPr>
        <w:t xml:space="preserve">ector </w:t>
      </w:r>
      <w:r w:rsidR="005D52C6" w:rsidRPr="00115E28">
        <w:rPr>
          <w:rFonts w:asciiTheme="minorHAnsi" w:hAnsiTheme="minorHAnsi" w:cstheme="minorHAnsi"/>
        </w:rPr>
        <w:t xml:space="preserve">pay </w:t>
      </w:r>
      <w:r w:rsidRPr="00115E28">
        <w:rPr>
          <w:rFonts w:asciiTheme="minorHAnsi" w:hAnsiTheme="minorHAnsi" w:cstheme="minorHAnsi"/>
        </w:rPr>
        <w:t xml:space="preserve">increases are applied retrospectively to contract staff rates, given </w:t>
      </w:r>
      <w:r w:rsidR="00995A64" w:rsidRPr="00115E28">
        <w:rPr>
          <w:rFonts w:asciiTheme="minorHAnsi" w:hAnsiTheme="minorHAnsi" w:cstheme="minorHAnsi"/>
        </w:rPr>
        <w:t>t</w:t>
      </w:r>
      <w:r w:rsidRPr="00115E28">
        <w:rPr>
          <w:rFonts w:asciiTheme="minorHAnsi" w:hAnsiTheme="minorHAnsi" w:cstheme="minorHAnsi"/>
        </w:rPr>
        <w:t>he nature of these contractual arrangements</w:t>
      </w:r>
      <w:r w:rsidR="00551CA5" w:rsidRPr="00115E28">
        <w:rPr>
          <w:rFonts w:asciiTheme="minorHAnsi" w:hAnsiTheme="minorHAnsi" w:cstheme="minorHAnsi"/>
        </w:rPr>
        <w:t xml:space="preserve">. </w:t>
      </w:r>
      <w:r w:rsidR="00F22463" w:rsidRPr="00115E28">
        <w:rPr>
          <w:rFonts w:asciiTheme="minorHAnsi" w:hAnsiTheme="minorHAnsi" w:cstheme="minorHAnsi"/>
        </w:rPr>
        <w:t>The SEC will make statutory dedu</w:t>
      </w:r>
      <w:r w:rsidR="00A22148" w:rsidRPr="00115E28">
        <w:rPr>
          <w:rFonts w:asciiTheme="minorHAnsi" w:hAnsiTheme="minorHAnsi" w:cstheme="minorHAnsi"/>
        </w:rPr>
        <w:t xml:space="preserve">ctions from payments </w:t>
      </w:r>
      <w:r w:rsidR="00F22463" w:rsidRPr="00115E28">
        <w:rPr>
          <w:rFonts w:asciiTheme="minorHAnsi" w:hAnsiTheme="minorHAnsi" w:cstheme="minorHAnsi"/>
        </w:rPr>
        <w:t>as a</w:t>
      </w:r>
      <w:r w:rsidR="00A22148" w:rsidRPr="00115E28">
        <w:rPr>
          <w:rFonts w:asciiTheme="minorHAnsi" w:hAnsiTheme="minorHAnsi" w:cstheme="minorHAnsi"/>
        </w:rPr>
        <w:t>ppropriate.</w:t>
      </w:r>
    </w:p>
    <w:p w14:paraId="2809ECA8" w14:textId="23A14A1B" w:rsidR="00A22148" w:rsidRPr="00115E28" w:rsidRDefault="00A22148" w:rsidP="000A780B">
      <w:pPr>
        <w:ind w:left="-567"/>
        <w:jc w:val="both"/>
        <w:rPr>
          <w:rFonts w:asciiTheme="minorHAnsi" w:hAnsiTheme="minorHAnsi" w:cstheme="minorHAnsi"/>
        </w:rPr>
      </w:pPr>
    </w:p>
    <w:p w14:paraId="701482C8" w14:textId="77777777" w:rsidR="00E46095" w:rsidRPr="00551CA5" w:rsidRDefault="00E46095" w:rsidP="00E46095">
      <w:pPr>
        <w:pStyle w:val="ListParagraph"/>
        <w:numPr>
          <w:ilvl w:val="0"/>
          <w:numId w:val="5"/>
        </w:numPr>
        <w:ind w:left="0"/>
        <w:jc w:val="both"/>
        <w:rPr>
          <w:rFonts w:asciiTheme="minorHAnsi" w:hAnsiTheme="minorHAnsi" w:cstheme="minorHAnsi"/>
          <w:bCs/>
        </w:rPr>
      </w:pPr>
      <w:r w:rsidRPr="00551CA5">
        <w:rPr>
          <w:rFonts w:asciiTheme="minorHAnsi" w:hAnsiTheme="minorHAnsi" w:cstheme="minorHAnsi"/>
          <w:b/>
        </w:rPr>
        <w:t>Bank Account Details</w:t>
      </w:r>
    </w:p>
    <w:p w14:paraId="5DEA243F" w14:textId="77777777" w:rsidR="00E46095" w:rsidRPr="00551CA5" w:rsidRDefault="00E46095" w:rsidP="00846FF7">
      <w:pPr>
        <w:pStyle w:val="ListParagraph"/>
        <w:ind w:left="0"/>
        <w:jc w:val="both"/>
        <w:rPr>
          <w:rFonts w:asciiTheme="minorHAnsi" w:hAnsiTheme="minorHAnsi" w:cstheme="minorHAnsi"/>
          <w:bCs/>
        </w:rPr>
      </w:pPr>
      <w:r w:rsidRPr="00551CA5">
        <w:rPr>
          <w:rFonts w:asciiTheme="minorHAnsi" w:hAnsiTheme="minorHAnsi" w:cstheme="minorHAnsi"/>
        </w:rPr>
        <w:t xml:space="preserve">On receipt of an appointment letter if you are a </w:t>
      </w:r>
      <w:r w:rsidRPr="00551CA5">
        <w:rPr>
          <w:rFonts w:asciiTheme="minorHAnsi" w:hAnsiTheme="minorHAnsi" w:cstheme="minorHAnsi"/>
          <w:b/>
        </w:rPr>
        <w:t>new</w:t>
      </w:r>
      <w:r w:rsidRPr="00551CA5">
        <w:rPr>
          <w:rFonts w:asciiTheme="minorHAnsi" w:hAnsiTheme="minorHAnsi" w:cstheme="minorHAnsi"/>
        </w:rPr>
        <w:t xml:space="preserve"> appointee or if you wish to </w:t>
      </w:r>
      <w:r w:rsidRPr="00551CA5">
        <w:rPr>
          <w:rFonts w:asciiTheme="minorHAnsi" w:hAnsiTheme="minorHAnsi" w:cstheme="minorHAnsi"/>
          <w:b/>
        </w:rPr>
        <w:t>change</w:t>
      </w:r>
      <w:r w:rsidRPr="00551CA5">
        <w:rPr>
          <w:rFonts w:asciiTheme="minorHAnsi" w:hAnsiTheme="minorHAnsi" w:cstheme="minorHAnsi"/>
        </w:rPr>
        <w:t xml:space="preserve"> the Bank Account details held by the SEC (then or at any stage within your contract period) please download and complete the bank account details form, which is located in the ‘Information for Contract Staff’ on the SEC website, available </w:t>
      </w:r>
      <w:hyperlink r:id="rId10" w:history="1">
        <w:r w:rsidRPr="00551CA5">
          <w:rPr>
            <w:rStyle w:val="Hyperlink"/>
            <w:rFonts w:asciiTheme="minorHAnsi" w:hAnsiTheme="minorHAnsi" w:cstheme="minorHAnsi"/>
          </w:rPr>
          <w:t>he</w:t>
        </w:r>
        <w:r w:rsidRPr="00551CA5">
          <w:rPr>
            <w:rStyle w:val="Hyperlink"/>
            <w:rFonts w:asciiTheme="minorHAnsi" w:hAnsiTheme="minorHAnsi" w:cstheme="minorHAnsi"/>
          </w:rPr>
          <w:t>r</w:t>
        </w:r>
        <w:r w:rsidRPr="00551CA5">
          <w:rPr>
            <w:rStyle w:val="Hyperlink"/>
            <w:rFonts w:asciiTheme="minorHAnsi" w:hAnsiTheme="minorHAnsi" w:cstheme="minorHAnsi"/>
          </w:rPr>
          <w:t>e</w:t>
        </w:r>
      </w:hyperlink>
      <w:r w:rsidRPr="00551CA5">
        <w:rPr>
          <w:rFonts w:asciiTheme="minorHAnsi" w:hAnsiTheme="minorHAnsi" w:cstheme="minorHAnsi"/>
        </w:rPr>
        <w:t>,</w:t>
      </w:r>
      <w:r w:rsidRPr="00551CA5">
        <w:rPr>
          <w:rFonts w:asciiTheme="minorHAnsi" w:hAnsiTheme="minorHAnsi" w:cstheme="minorHAnsi"/>
          <w:bCs/>
        </w:rPr>
        <w:t xml:space="preserve"> and post immediately to the Finance Section, State Examinations Commission, Cornamaddy, Athlone, Co Westmeath, N37 TP65.</w:t>
      </w:r>
    </w:p>
    <w:p w14:paraId="7A7D6CCF" w14:textId="77777777" w:rsidR="00EB0805" w:rsidRPr="00551CA5" w:rsidRDefault="00EB0805" w:rsidP="00E46095">
      <w:pPr>
        <w:pStyle w:val="ListParagraph"/>
        <w:ind w:left="-567"/>
        <w:jc w:val="both"/>
        <w:rPr>
          <w:rFonts w:asciiTheme="minorHAnsi" w:hAnsiTheme="minorHAnsi" w:cstheme="minorHAnsi"/>
          <w:b/>
          <w:bCs/>
        </w:rPr>
      </w:pPr>
    </w:p>
    <w:p w14:paraId="38C43EEE" w14:textId="77777777" w:rsidR="009D3D74" w:rsidRPr="00551CA5" w:rsidRDefault="00043BB5" w:rsidP="009D3D74">
      <w:pPr>
        <w:pStyle w:val="ListParagraph"/>
        <w:numPr>
          <w:ilvl w:val="0"/>
          <w:numId w:val="5"/>
        </w:numPr>
        <w:ind w:left="0"/>
        <w:jc w:val="both"/>
        <w:rPr>
          <w:rFonts w:asciiTheme="minorHAnsi" w:hAnsiTheme="minorHAnsi" w:cstheme="minorHAnsi"/>
          <w:b/>
          <w:bCs/>
        </w:rPr>
      </w:pPr>
      <w:r w:rsidRPr="00551CA5">
        <w:rPr>
          <w:rFonts w:asciiTheme="minorHAnsi" w:hAnsiTheme="minorHAnsi" w:cstheme="minorHAnsi"/>
          <w:b/>
          <w:bCs/>
        </w:rPr>
        <w:t>Travel and Subsistence</w:t>
      </w:r>
    </w:p>
    <w:p w14:paraId="64000B18" w14:textId="77777777" w:rsidR="009D3D74" w:rsidRPr="00551CA5" w:rsidRDefault="009D3D74" w:rsidP="009D3D74">
      <w:pPr>
        <w:tabs>
          <w:tab w:val="left" w:pos="567"/>
        </w:tabs>
        <w:jc w:val="both"/>
        <w:rPr>
          <w:rFonts w:asciiTheme="minorHAnsi" w:hAnsiTheme="minorHAnsi" w:cstheme="minorHAnsi"/>
        </w:rPr>
      </w:pPr>
      <w:r w:rsidRPr="00551CA5">
        <w:rPr>
          <w:rFonts w:asciiTheme="minorHAnsi" w:hAnsiTheme="minorHAnsi" w:cstheme="minorHAnsi"/>
        </w:rPr>
        <w:t>Travelling expenses and subsistence allowances paid to examinations contract staff will be in accordance with the regulations which apply to the public service. </w:t>
      </w:r>
    </w:p>
    <w:p w14:paraId="70B677B3" w14:textId="77777777" w:rsidR="009D3D74" w:rsidRPr="00551CA5" w:rsidRDefault="009D3D74" w:rsidP="009D3D74">
      <w:pPr>
        <w:tabs>
          <w:tab w:val="left" w:pos="567"/>
        </w:tabs>
        <w:jc w:val="both"/>
        <w:rPr>
          <w:rFonts w:asciiTheme="minorHAnsi" w:hAnsiTheme="minorHAnsi" w:cstheme="minorHAnsi"/>
        </w:rPr>
      </w:pPr>
    </w:p>
    <w:p w14:paraId="231B0205" w14:textId="4C04AA37" w:rsidR="009D3D74" w:rsidRPr="00551CA5" w:rsidRDefault="009D3D74" w:rsidP="009D3D74">
      <w:pPr>
        <w:tabs>
          <w:tab w:val="left" w:pos="567"/>
        </w:tabs>
        <w:jc w:val="both"/>
        <w:rPr>
          <w:rFonts w:asciiTheme="minorHAnsi" w:hAnsiTheme="minorHAnsi" w:cstheme="minorHAnsi"/>
        </w:rPr>
      </w:pPr>
      <w:r w:rsidRPr="00551CA5">
        <w:rPr>
          <w:rFonts w:asciiTheme="minorHAnsi" w:hAnsiTheme="minorHAnsi" w:cstheme="minorHAnsi"/>
        </w:rPr>
        <w:t>The following is a summary of these regulations and is not intended to be exhaustive. Staff appointed to contract positions with SEC will be provided with further information during their appointment</w:t>
      </w:r>
      <w:r w:rsidR="00551CA5" w:rsidRPr="00551CA5">
        <w:rPr>
          <w:rFonts w:asciiTheme="minorHAnsi" w:hAnsiTheme="minorHAnsi" w:cstheme="minorHAnsi"/>
        </w:rPr>
        <w:t xml:space="preserve">. </w:t>
      </w:r>
      <w:r w:rsidRPr="00551CA5">
        <w:rPr>
          <w:rFonts w:asciiTheme="minorHAnsi" w:hAnsiTheme="minorHAnsi" w:cstheme="minorHAnsi"/>
        </w:rPr>
        <w:t>All valid and approved expenses paid to contract staff engaged in the 202</w:t>
      </w:r>
      <w:r w:rsidR="00810A64" w:rsidRPr="00551CA5">
        <w:rPr>
          <w:rFonts w:asciiTheme="minorHAnsi" w:hAnsiTheme="minorHAnsi" w:cstheme="minorHAnsi"/>
        </w:rPr>
        <w:t>6</w:t>
      </w:r>
      <w:r w:rsidRPr="00551CA5">
        <w:rPr>
          <w:rFonts w:asciiTheme="minorHAnsi" w:hAnsiTheme="minorHAnsi" w:cstheme="minorHAnsi"/>
        </w:rPr>
        <w:t xml:space="preserve"> examinations will be in accordance with published public service rates and will not be subject to any deductions. </w:t>
      </w:r>
    </w:p>
    <w:p w14:paraId="3E2CF783" w14:textId="77777777" w:rsidR="00591BB0" w:rsidRDefault="00591BB0" w:rsidP="00C06D0D">
      <w:pPr>
        <w:jc w:val="both"/>
        <w:rPr>
          <w:rFonts w:asciiTheme="minorHAnsi" w:hAnsiTheme="minorHAnsi" w:cstheme="minorHAnsi"/>
          <w:b/>
        </w:rPr>
      </w:pPr>
    </w:p>
    <w:p w14:paraId="0CD52329" w14:textId="77777777" w:rsidR="00551CA5" w:rsidRDefault="00551CA5" w:rsidP="00C06D0D">
      <w:pPr>
        <w:jc w:val="both"/>
        <w:rPr>
          <w:rFonts w:asciiTheme="minorHAnsi" w:hAnsiTheme="minorHAnsi" w:cstheme="minorHAnsi"/>
          <w:b/>
        </w:rPr>
      </w:pPr>
    </w:p>
    <w:p w14:paraId="4794E84C" w14:textId="77777777" w:rsidR="00551CA5" w:rsidRDefault="00551CA5" w:rsidP="00C06D0D">
      <w:pPr>
        <w:jc w:val="both"/>
        <w:rPr>
          <w:rFonts w:asciiTheme="minorHAnsi" w:hAnsiTheme="minorHAnsi" w:cstheme="minorHAnsi"/>
          <w:b/>
        </w:rPr>
      </w:pPr>
    </w:p>
    <w:p w14:paraId="4694054E" w14:textId="77777777" w:rsidR="00551CA5" w:rsidRDefault="00551CA5" w:rsidP="00C06D0D">
      <w:pPr>
        <w:jc w:val="both"/>
        <w:rPr>
          <w:rFonts w:asciiTheme="minorHAnsi" w:hAnsiTheme="minorHAnsi" w:cstheme="minorHAnsi"/>
          <w:b/>
        </w:rPr>
      </w:pPr>
    </w:p>
    <w:p w14:paraId="028E141B" w14:textId="77777777" w:rsidR="00551CA5" w:rsidRDefault="00551CA5" w:rsidP="00C06D0D">
      <w:pPr>
        <w:jc w:val="both"/>
        <w:rPr>
          <w:rFonts w:asciiTheme="minorHAnsi" w:hAnsiTheme="minorHAnsi" w:cstheme="minorHAnsi"/>
          <w:b/>
        </w:rPr>
      </w:pPr>
    </w:p>
    <w:p w14:paraId="3BF61A6E" w14:textId="77777777" w:rsidR="00551CA5" w:rsidRDefault="00551CA5" w:rsidP="00C06D0D">
      <w:pPr>
        <w:jc w:val="both"/>
        <w:rPr>
          <w:rFonts w:asciiTheme="minorHAnsi" w:hAnsiTheme="minorHAnsi" w:cstheme="minorHAnsi"/>
          <w:b/>
        </w:rPr>
      </w:pPr>
    </w:p>
    <w:p w14:paraId="7BFD4835" w14:textId="77777777" w:rsidR="00551CA5" w:rsidRDefault="00551CA5" w:rsidP="00C06D0D">
      <w:pPr>
        <w:jc w:val="both"/>
        <w:rPr>
          <w:rFonts w:asciiTheme="minorHAnsi" w:hAnsiTheme="minorHAnsi" w:cstheme="minorHAnsi"/>
          <w:b/>
        </w:rPr>
      </w:pPr>
    </w:p>
    <w:p w14:paraId="1EF55EB3" w14:textId="77777777" w:rsidR="00551CA5" w:rsidRPr="00551CA5" w:rsidRDefault="00551CA5" w:rsidP="00C06D0D">
      <w:pPr>
        <w:jc w:val="both"/>
        <w:rPr>
          <w:rFonts w:asciiTheme="minorHAnsi" w:hAnsiTheme="minorHAnsi" w:cstheme="minorHAnsi"/>
          <w:b/>
        </w:rPr>
      </w:pPr>
    </w:p>
    <w:p w14:paraId="6DC3DC04" w14:textId="1DBAAD40" w:rsidR="00C06D0D" w:rsidRPr="00551CA5" w:rsidRDefault="00C06D0D" w:rsidP="00C06D0D">
      <w:pPr>
        <w:jc w:val="both"/>
        <w:rPr>
          <w:rFonts w:asciiTheme="minorHAnsi" w:hAnsiTheme="minorHAnsi" w:cstheme="minorHAnsi"/>
          <w:b/>
        </w:rPr>
      </w:pPr>
      <w:r w:rsidRPr="00551CA5">
        <w:rPr>
          <w:rFonts w:asciiTheme="minorHAnsi" w:hAnsiTheme="minorHAnsi" w:cstheme="minorHAnsi"/>
          <w:b/>
        </w:rPr>
        <w:t>Calculation of Qualifying Distances</w:t>
      </w:r>
    </w:p>
    <w:p w14:paraId="0DDC89B4" w14:textId="77777777" w:rsidR="00C06D0D" w:rsidRPr="00551CA5" w:rsidRDefault="00C06D0D" w:rsidP="00C06D0D">
      <w:pPr>
        <w:jc w:val="both"/>
        <w:rPr>
          <w:rFonts w:asciiTheme="minorHAnsi" w:hAnsiTheme="minorHAnsi" w:cstheme="minorHAnsi"/>
        </w:rPr>
      </w:pPr>
      <w:r w:rsidRPr="00551CA5">
        <w:rPr>
          <w:rFonts w:asciiTheme="minorHAnsi" w:hAnsiTheme="minorHAnsi" w:cstheme="minorHAnsi"/>
        </w:rPr>
        <w:t>In line with public service regulations, travelling expenses and subsistence allowances are calculated by reference to the following;</w:t>
      </w:r>
    </w:p>
    <w:p w14:paraId="609B88CB" w14:textId="77777777" w:rsidR="00C06D0D" w:rsidRPr="00551CA5" w:rsidRDefault="00C06D0D" w:rsidP="00C06D0D">
      <w:pPr>
        <w:ind w:left="-567"/>
        <w:jc w:val="both"/>
        <w:rPr>
          <w:rFonts w:asciiTheme="minorHAnsi" w:hAnsiTheme="minorHAnsi" w:cstheme="minorHAnsi"/>
        </w:rPr>
      </w:pPr>
    </w:p>
    <w:p w14:paraId="49DBBBBF" w14:textId="77777777" w:rsidR="00C06D0D" w:rsidRPr="00551CA5" w:rsidRDefault="00C06D0D" w:rsidP="00C06D0D">
      <w:pPr>
        <w:pStyle w:val="ListParagraph"/>
        <w:numPr>
          <w:ilvl w:val="0"/>
          <w:numId w:val="9"/>
        </w:numPr>
        <w:ind w:left="426"/>
        <w:jc w:val="both"/>
        <w:rPr>
          <w:rFonts w:asciiTheme="minorHAnsi" w:hAnsiTheme="minorHAnsi" w:cstheme="minorHAnsi"/>
        </w:rPr>
      </w:pPr>
      <w:r w:rsidRPr="00551CA5">
        <w:rPr>
          <w:rFonts w:asciiTheme="minorHAnsi" w:hAnsiTheme="minorHAnsi" w:cstheme="minorHAnsi"/>
          <w:b/>
        </w:rPr>
        <w:t xml:space="preserve">Home: </w:t>
      </w:r>
      <w:r w:rsidRPr="00551CA5">
        <w:rPr>
          <w:rFonts w:asciiTheme="minorHAnsi" w:hAnsiTheme="minorHAnsi" w:cstheme="minorHAnsi"/>
        </w:rPr>
        <w:t>your normal place of residence.</w:t>
      </w:r>
    </w:p>
    <w:p w14:paraId="0DBE6CBA" w14:textId="77777777" w:rsidR="00C06D0D" w:rsidRPr="00551CA5" w:rsidRDefault="00C06D0D" w:rsidP="00C06D0D">
      <w:pPr>
        <w:pStyle w:val="ListParagraph"/>
        <w:ind w:left="426"/>
        <w:jc w:val="both"/>
        <w:rPr>
          <w:rFonts w:asciiTheme="minorHAnsi" w:hAnsiTheme="minorHAnsi" w:cstheme="minorHAnsi"/>
        </w:rPr>
      </w:pPr>
    </w:p>
    <w:p w14:paraId="5D5DC2FB" w14:textId="3D8D120D" w:rsidR="00C06D0D" w:rsidRPr="00551CA5" w:rsidRDefault="00C06D0D" w:rsidP="00C06D0D">
      <w:pPr>
        <w:pStyle w:val="ListParagraph"/>
        <w:numPr>
          <w:ilvl w:val="0"/>
          <w:numId w:val="9"/>
        </w:numPr>
        <w:ind w:left="426" w:hanging="357"/>
        <w:jc w:val="both"/>
        <w:rPr>
          <w:rFonts w:asciiTheme="minorHAnsi" w:hAnsiTheme="minorHAnsi" w:cstheme="minorHAnsi"/>
        </w:rPr>
      </w:pPr>
      <w:r w:rsidRPr="00551CA5">
        <w:rPr>
          <w:rFonts w:asciiTheme="minorHAnsi" w:hAnsiTheme="minorHAnsi" w:cstheme="minorHAnsi"/>
          <w:b/>
        </w:rPr>
        <w:t>Headquarters:</w:t>
      </w:r>
      <w:r w:rsidRPr="00551CA5">
        <w:rPr>
          <w:rFonts w:asciiTheme="minorHAnsi" w:hAnsiTheme="minorHAnsi" w:cstheme="minorHAnsi"/>
        </w:rPr>
        <w:t xml:space="preserve"> your normal place of teaching duty, i.e. the school in which you are currently teaching</w:t>
      </w:r>
      <w:r w:rsidR="00551CA5">
        <w:rPr>
          <w:rFonts w:asciiTheme="minorHAnsi" w:hAnsiTheme="minorHAnsi" w:cstheme="minorHAnsi"/>
        </w:rPr>
        <w:t>.</w:t>
      </w:r>
    </w:p>
    <w:p w14:paraId="710E05DA" w14:textId="77777777" w:rsidR="00C06D0D" w:rsidRPr="00551CA5" w:rsidRDefault="00C06D0D" w:rsidP="00C06D0D">
      <w:pPr>
        <w:pStyle w:val="ListParagraph"/>
        <w:ind w:left="426"/>
        <w:rPr>
          <w:rFonts w:asciiTheme="minorHAnsi" w:hAnsiTheme="minorHAnsi" w:cstheme="minorHAnsi"/>
        </w:rPr>
      </w:pPr>
    </w:p>
    <w:p w14:paraId="420360E6" w14:textId="77777777" w:rsidR="00C06D0D" w:rsidRPr="00551CA5" w:rsidRDefault="00C06D0D" w:rsidP="00C06D0D">
      <w:pPr>
        <w:pStyle w:val="ListParagraph"/>
        <w:numPr>
          <w:ilvl w:val="0"/>
          <w:numId w:val="9"/>
        </w:numPr>
        <w:ind w:left="426" w:hanging="357"/>
        <w:jc w:val="both"/>
        <w:rPr>
          <w:rFonts w:asciiTheme="minorHAnsi" w:hAnsiTheme="minorHAnsi" w:cstheme="minorHAnsi"/>
        </w:rPr>
      </w:pPr>
      <w:r w:rsidRPr="00551CA5">
        <w:rPr>
          <w:rFonts w:asciiTheme="minorHAnsi" w:hAnsiTheme="minorHAnsi" w:cstheme="minorHAnsi"/>
          <w:b/>
        </w:rPr>
        <w:t xml:space="preserve">Assigned location(s): </w:t>
      </w:r>
      <w:r w:rsidRPr="00551CA5">
        <w:rPr>
          <w:rFonts w:asciiTheme="minorHAnsi" w:hAnsiTheme="minorHAnsi" w:cstheme="minorHAnsi"/>
        </w:rPr>
        <w:t xml:space="preserve">the venue(s) to which you are assigned for the conduct of your examinations’ duties (conference/meeting venue, school venue, marking venue, etc.). </w:t>
      </w:r>
    </w:p>
    <w:p w14:paraId="6F195F2D" w14:textId="26C080CC" w:rsidR="005A4522" w:rsidRPr="00551CA5" w:rsidRDefault="005A4522" w:rsidP="00C06D0D">
      <w:pPr>
        <w:jc w:val="both"/>
        <w:rPr>
          <w:rFonts w:asciiTheme="minorHAnsi" w:hAnsiTheme="minorHAnsi" w:cstheme="minorHAnsi"/>
        </w:rPr>
      </w:pPr>
    </w:p>
    <w:p w14:paraId="1241CE9A" w14:textId="17F5266A" w:rsidR="006A3A61" w:rsidRPr="00551CA5" w:rsidRDefault="006A3A61" w:rsidP="006A3A61">
      <w:pPr>
        <w:jc w:val="both"/>
        <w:rPr>
          <w:rFonts w:asciiTheme="minorHAnsi" w:hAnsiTheme="minorHAnsi" w:cstheme="minorHAnsi"/>
          <w:b/>
        </w:rPr>
      </w:pPr>
      <w:r w:rsidRPr="00551CA5">
        <w:rPr>
          <w:rFonts w:asciiTheme="minorHAnsi" w:hAnsiTheme="minorHAnsi" w:cstheme="minorHAnsi"/>
        </w:rPr>
        <w:t xml:space="preserve">Travelling and subsistence allowances are </w:t>
      </w:r>
      <w:bookmarkStart w:id="4" w:name="_Hlk161915054"/>
      <w:r w:rsidRPr="00551CA5">
        <w:rPr>
          <w:rFonts w:asciiTheme="minorHAnsi" w:hAnsiTheme="minorHAnsi" w:cstheme="minorHAnsi"/>
        </w:rPr>
        <w:t xml:space="preserve">payable only in respect of necessary absence from headquarters. </w:t>
      </w:r>
      <w:bookmarkStart w:id="5" w:name="_Hlk161920664"/>
      <w:r w:rsidRPr="00551CA5">
        <w:rPr>
          <w:rFonts w:asciiTheme="minorHAnsi" w:hAnsiTheme="minorHAnsi" w:cstheme="minorHAnsi"/>
        </w:rPr>
        <w:t xml:space="preserve">All travelling duties should be planned so as to reduce the total amount of travel to the minimum consistent with efficiency. </w:t>
      </w:r>
      <w:r w:rsidRPr="00551CA5">
        <w:rPr>
          <w:rFonts w:asciiTheme="minorHAnsi" w:hAnsiTheme="minorHAnsi" w:cstheme="minorHAnsi"/>
          <w:b/>
        </w:rPr>
        <w:t>All official travel</w:t>
      </w:r>
      <w:r w:rsidRPr="00551CA5">
        <w:rPr>
          <w:rFonts w:asciiTheme="minorHAnsi" w:hAnsiTheme="minorHAnsi" w:cstheme="minorHAnsi"/>
        </w:rPr>
        <w:t xml:space="preserve"> </w:t>
      </w:r>
      <w:r w:rsidRPr="00551CA5">
        <w:rPr>
          <w:rFonts w:asciiTheme="minorHAnsi" w:hAnsiTheme="minorHAnsi" w:cstheme="minorHAnsi"/>
          <w:b/>
        </w:rPr>
        <w:t>should be by the shortest practicable routes and by the cheapest practicable mode of conveyance</w:t>
      </w:r>
      <w:bookmarkEnd w:id="5"/>
      <w:r w:rsidRPr="00551CA5">
        <w:rPr>
          <w:rFonts w:asciiTheme="minorHAnsi" w:hAnsiTheme="minorHAnsi" w:cstheme="minorHAnsi"/>
        </w:rPr>
        <w:t xml:space="preserve">. Payment of </w:t>
      </w:r>
      <w:bookmarkEnd w:id="4"/>
      <w:r w:rsidRPr="00551CA5">
        <w:rPr>
          <w:rFonts w:asciiTheme="minorHAnsi" w:hAnsiTheme="minorHAnsi" w:cstheme="minorHAnsi"/>
        </w:rPr>
        <w:t xml:space="preserve">travel expenses and entitlement to subsistence allowances are calculated by reference to the </w:t>
      </w:r>
      <w:r w:rsidRPr="00551CA5">
        <w:rPr>
          <w:rFonts w:asciiTheme="minorHAnsi" w:hAnsiTheme="minorHAnsi" w:cstheme="minorHAnsi"/>
          <w:b/>
          <w:u w:val="single"/>
        </w:rPr>
        <w:t>lesser</w:t>
      </w:r>
      <w:r w:rsidR="00551CA5">
        <w:rPr>
          <w:rFonts w:asciiTheme="minorHAnsi" w:hAnsiTheme="minorHAnsi" w:cstheme="minorHAnsi"/>
        </w:rPr>
        <w:t xml:space="preserve"> </w:t>
      </w:r>
      <w:r w:rsidRPr="00551CA5">
        <w:rPr>
          <w:rFonts w:asciiTheme="minorHAnsi" w:hAnsiTheme="minorHAnsi" w:cstheme="minorHAnsi"/>
        </w:rPr>
        <w:t xml:space="preserve">of the distance between home and the assigned location(s) and headquarters and the assigned location(s). </w:t>
      </w:r>
      <w:r w:rsidRPr="00551CA5">
        <w:rPr>
          <w:rFonts w:asciiTheme="minorHAnsi" w:hAnsiTheme="minorHAnsi" w:cstheme="minorHAnsi"/>
          <w:b/>
        </w:rPr>
        <w:t>In the case of non-serving teachers all calculations will be made by reference to the home address.</w:t>
      </w:r>
    </w:p>
    <w:p w14:paraId="35E9875F" w14:textId="4E44B346" w:rsidR="000A01FD" w:rsidRPr="00551CA5" w:rsidRDefault="000A01FD" w:rsidP="00C06D0D">
      <w:pPr>
        <w:jc w:val="both"/>
        <w:rPr>
          <w:rFonts w:asciiTheme="minorHAnsi" w:hAnsiTheme="minorHAnsi" w:cstheme="minorHAnsi"/>
        </w:rPr>
      </w:pPr>
    </w:p>
    <w:p w14:paraId="57C4DF48" w14:textId="1FAAF4C0" w:rsidR="009D3D74" w:rsidRPr="00551CA5" w:rsidRDefault="009D3D74" w:rsidP="00551CA5">
      <w:pPr>
        <w:rPr>
          <w:rFonts w:asciiTheme="minorHAnsi" w:hAnsiTheme="minorHAnsi" w:cstheme="minorHAnsi"/>
        </w:rPr>
      </w:pPr>
      <w:r w:rsidRPr="00551CA5">
        <w:rPr>
          <w:rFonts w:asciiTheme="minorHAnsi" w:hAnsiTheme="minorHAnsi" w:cstheme="minorHAnsi"/>
        </w:rPr>
        <w:t xml:space="preserve">An overnight allowance may be paid if you must spend a night away at a location </w:t>
      </w:r>
      <w:r w:rsidR="001F7C7F" w:rsidRPr="00551CA5">
        <w:rPr>
          <w:rFonts w:asciiTheme="minorHAnsi" w:hAnsiTheme="minorHAnsi" w:cstheme="minorHAnsi"/>
        </w:rPr>
        <w:t>more than</w:t>
      </w:r>
      <w:r w:rsidR="00097994" w:rsidRPr="00551CA5">
        <w:rPr>
          <w:rFonts w:asciiTheme="minorHAnsi" w:hAnsiTheme="minorHAnsi" w:cstheme="minorHAnsi"/>
        </w:rPr>
        <w:t xml:space="preserve"> </w:t>
      </w:r>
      <w:r w:rsidRPr="00551CA5">
        <w:rPr>
          <w:rFonts w:asciiTheme="minorHAnsi" w:hAnsiTheme="minorHAnsi" w:cstheme="minorHAnsi"/>
        </w:rPr>
        <w:t xml:space="preserve">100 kilometres, </w:t>
      </w:r>
      <w:r w:rsidR="009C2C65" w:rsidRPr="00551CA5">
        <w:rPr>
          <w:rFonts w:asciiTheme="minorHAnsi" w:hAnsiTheme="minorHAnsi" w:cstheme="minorHAnsi"/>
        </w:rPr>
        <w:t>f</w:t>
      </w:r>
      <w:r w:rsidR="001F7C7F" w:rsidRPr="00551CA5">
        <w:rPr>
          <w:rFonts w:asciiTheme="minorHAnsi" w:hAnsiTheme="minorHAnsi" w:cstheme="minorHAnsi"/>
        </w:rPr>
        <w:t>rom home or head</w:t>
      </w:r>
      <w:r w:rsidR="009C2C65" w:rsidRPr="00551CA5">
        <w:rPr>
          <w:rFonts w:asciiTheme="minorHAnsi" w:hAnsiTheme="minorHAnsi" w:cstheme="minorHAnsi"/>
        </w:rPr>
        <w:t xml:space="preserve">quarters </w:t>
      </w:r>
      <w:r w:rsidR="00551CA5" w:rsidRPr="00551CA5">
        <w:rPr>
          <w:rFonts w:asciiTheme="minorHAnsi" w:hAnsiTheme="minorHAnsi" w:cstheme="minorHAnsi"/>
        </w:rPr>
        <w:t>whichever</w:t>
      </w:r>
      <w:r w:rsidR="009C2C65" w:rsidRPr="00551CA5">
        <w:rPr>
          <w:rFonts w:asciiTheme="minorHAnsi" w:hAnsiTheme="minorHAnsi" w:cstheme="minorHAnsi"/>
        </w:rPr>
        <w:t xml:space="preserve"> is </w:t>
      </w:r>
      <w:r w:rsidR="002409B3" w:rsidRPr="00551CA5">
        <w:rPr>
          <w:rFonts w:asciiTheme="minorHAnsi" w:hAnsiTheme="minorHAnsi" w:cstheme="minorHAnsi"/>
        </w:rPr>
        <w:t>closer</w:t>
      </w:r>
      <w:r w:rsidR="00CC1371" w:rsidRPr="00551CA5">
        <w:rPr>
          <w:rFonts w:asciiTheme="minorHAnsi" w:hAnsiTheme="minorHAnsi" w:cstheme="minorHAnsi"/>
        </w:rPr>
        <w:t xml:space="preserve">. </w:t>
      </w:r>
    </w:p>
    <w:p w14:paraId="36B6AF17" w14:textId="77777777" w:rsidR="009D3D74" w:rsidRPr="00551CA5" w:rsidRDefault="009D3D74" w:rsidP="009D3D74">
      <w:pPr>
        <w:autoSpaceDE w:val="0"/>
        <w:autoSpaceDN w:val="0"/>
        <w:adjustRightInd w:val="0"/>
        <w:jc w:val="both"/>
        <w:rPr>
          <w:rFonts w:asciiTheme="minorHAnsi" w:hAnsiTheme="minorHAnsi" w:cstheme="minorHAnsi"/>
          <w:color w:val="212B32"/>
          <w:spacing w:val="-3"/>
          <w:shd w:val="clear" w:color="auto" w:fill="F3F3F3"/>
        </w:rPr>
      </w:pPr>
    </w:p>
    <w:p w14:paraId="3D7D9A48" w14:textId="77777777" w:rsidR="00C06D0D" w:rsidRPr="00115E28" w:rsidRDefault="00C06D0D" w:rsidP="00C06D0D">
      <w:pPr>
        <w:tabs>
          <w:tab w:val="left" w:pos="567"/>
        </w:tabs>
        <w:spacing w:line="276" w:lineRule="auto"/>
        <w:jc w:val="both"/>
        <w:rPr>
          <w:rFonts w:asciiTheme="minorHAnsi" w:hAnsiTheme="minorHAnsi" w:cstheme="minorHAnsi"/>
          <w:b/>
          <w:sz w:val="28"/>
          <w:szCs w:val="28"/>
        </w:rPr>
      </w:pPr>
      <w:r w:rsidRPr="00551CA5">
        <w:rPr>
          <w:rFonts w:asciiTheme="minorHAnsi" w:hAnsiTheme="minorHAnsi" w:cstheme="minorHAnsi"/>
          <w:b/>
          <w:sz w:val="28"/>
          <w:szCs w:val="28"/>
        </w:rPr>
        <w:t xml:space="preserve">Subsistence Allowances </w:t>
      </w:r>
    </w:p>
    <w:p w14:paraId="16948C7B" w14:textId="77777777" w:rsidR="00C06D0D" w:rsidRPr="00115E28" w:rsidRDefault="00C06D0D" w:rsidP="00097994">
      <w:pPr>
        <w:autoSpaceDE w:val="0"/>
        <w:autoSpaceDN w:val="0"/>
        <w:adjustRightInd w:val="0"/>
        <w:jc w:val="both"/>
        <w:rPr>
          <w:rFonts w:asciiTheme="minorHAnsi" w:hAnsiTheme="minorHAnsi" w:cstheme="minorHAnsi"/>
          <w:iCs/>
        </w:rPr>
      </w:pPr>
    </w:p>
    <w:p w14:paraId="5BDE19BB" w14:textId="5F936117" w:rsidR="009D3D74" w:rsidRPr="00115E28" w:rsidRDefault="009D3D74" w:rsidP="009D3D74">
      <w:pPr>
        <w:pStyle w:val="ListParagraph"/>
        <w:numPr>
          <w:ilvl w:val="0"/>
          <w:numId w:val="33"/>
        </w:numPr>
        <w:autoSpaceDE w:val="0"/>
        <w:autoSpaceDN w:val="0"/>
        <w:adjustRightInd w:val="0"/>
        <w:jc w:val="both"/>
        <w:rPr>
          <w:rFonts w:asciiTheme="minorHAnsi" w:hAnsiTheme="minorHAnsi" w:cstheme="minorHAnsi"/>
        </w:rPr>
      </w:pPr>
      <w:r w:rsidRPr="00115E28">
        <w:rPr>
          <w:rFonts w:asciiTheme="minorHAnsi" w:hAnsiTheme="minorHAnsi" w:cstheme="minorHAnsi"/>
        </w:rPr>
        <w:t>The night allowance covers a period of 24 hours</w:t>
      </w:r>
      <w:r w:rsidR="00CC1371" w:rsidRPr="00115E28">
        <w:rPr>
          <w:rFonts w:asciiTheme="minorHAnsi" w:hAnsiTheme="minorHAnsi" w:cstheme="minorHAnsi"/>
        </w:rPr>
        <w:t xml:space="preserve"> and</w:t>
      </w:r>
      <w:r w:rsidR="00AB2B33" w:rsidRPr="00115E28">
        <w:rPr>
          <w:rFonts w:asciiTheme="minorHAnsi" w:hAnsiTheme="minorHAnsi" w:cstheme="minorHAnsi"/>
        </w:rPr>
        <w:t xml:space="preserve"> may be payable during the examination </w:t>
      </w:r>
      <w:r w:rsidR="00551CA5" w:rsidRPr="00115E28">
        <w:rPr>
          <w:rFonts w:asciiTheme="minorHAnsi" w:hAnsiTheme="minorHAnsi" w:cstheme="minorHAnsi"/>
        </w:rPr>
        <w:t>period.</w:t>
      </w:r>
    </w:p>
    <w:p w14:paraId="7ECB2B26" w14:textId="77777777" w:rsidR="00A73631" w:rsidRPr="00115E28" w:rsidRDefault="00A73631" w:rsidP="00A73631">
      <w:pPr>
        <w:pStyle w:val="ListParagraph"/>
        <w:autoSpaceDE w:val="0"/>
        <w:autoSpaceDN w:val="0"/>
        <w:adjustRightInd w:val="0"/>
        <w:jc w:val="both"/>
        <w:rPr>
          <w:rFonts w:asciiTheme="minorHAnsi" w:hAnsiTheme="minorHAnsi" w:cstheme="minorHAnsi"/>
          <w:iCs/>
        </w:rPr>
      </w:pPr>
    </w:p>
    <w:p w14:paraId="6B2A8563" w14:textId="4B2FBEF1" w:rsidR="00A73631" w:rsidRPr="00115E28" w:rsidRDefault="00A73631" w:rsidP="00A73631">
      <w:pPr>
        <w:pStyle w:val="ListParagraph"/>
        <w:numPr>
          <w:ilvl w:val="0"/>
          <w:numId w:val="33"/>
        </w:numPr>
        <w:autoSpaceDE w:val="0"/>
        <w:autoSpaceDN w:val="0"/>
        <w:adjustRightInd w:val="0"/>
        <w:jc w:val="both"/>
        <w:rPr>
          <w:rFonts w:asciiTheme="minorHAnsi" w:hAnsiTheme="minorHAnsi" w:cstheme="minorHAnsi"/>
          <w:iCs/>
        </w:rPr>
      </w:pPr>
      <w:r w:rsidRPr="00115E28">
        <w:rPr>
          <w:rFonts w:asciiTheme="minorHAnsi" w:hAnsiTheme="minorHAnsi" w:cstheme="minorHAnsi"/>
          <w:iCs/>
        </w:rPr>
        <w:t>The overnight rate is €205.53 with effect from 29 January 2025.</w:t>
      </w:r>
    </w:p>
    <w:p w14:paraId="728E0CF9" w14:textId="77777777" w:rsidR="009D3D74" w:rsidRPr="00115E28" w:rsidRDefault="009D3D74" w:rsidP="009D3D74">
      <w:pPr>
        <w:autoSpaceDE w:val="0"/>
        <w:autoSpaceDN w:val="0"/>
        <w:adjustRightInd w:val="0"/>
        <w:jc w:val="both"/>
        <w:rPr>
          <w:rFonts w:asciiTheme="minorHAnsi" w:hAnsiTheme="minorHAnsi" w:cstheme="minorHAnsi"/>
          <w:iCs/>
        </w:rPr>
      </w:pPr>
    </w:p>
    <w:p w14:paraId="4E9497D4" w14:textId="414E07ED" w:rsidR="004F4EAE" w:rsidRPr="00115E28" w:rsidRDefault="009D3D74" w:rsidP="004F4EAE">
      <w:pPr>
        <w:pStyle w:val="ListParagraph"/>
        <w:numPr>
          <w:ilvl w:val="0"/>
          <w:numId w:val="33"/>
        </w:numPr>
        <w:autoSpaceDE w:val="0"/>
        <w:autoSpaceDN w:val="0"/>
        <w:adjustRightInd w:val="0"/>
        <w:jc w:val="both"/>
        <w:rPr>
          <w:rFonts w:asciiTheme="minorHAnsi" w:hAnsiTheme="minorHAnsi" w:cstheme="minorHAnsi"/>
        </w:rPr>
      </w:pPr>
      <w:r w:rsidRPr="00115E28">
        <w:rPr>
          <w:rFonts w:asciiTheme="minorHAnsi" w:hAnsiTheme="minorHAnsi" w:cstheme="minorHAnsi"/>
        </w:rPr>
        <w:t>As it can be difficult to find accommodation in Dublin within the standard overnight rate, you may claim a vouched accommodation (VA) rate for necessary overnight trips in Dublin</w:t>
      </w:r>
      <w:r w:rsidR="00191107" w:rsidRPr="00115E28">
        <w:rPr>
          <w:rFonts w:asciiTheme="minorHAnsi" w:hAnsiTheme="minorHAnsi" w:cstheme="minorHAnsi"/>
        </w:rPr>
        <w:t xml:space="preserve"> in accordance with Department of Public Expenditure and Reform Circular 06/2017</w:t>
      </w:r>
      <w:r w:rsidR="00CC1371" w:rsidRPr="00115E28">
        <w:rPr>
          <w:rFonts w:asciiTheme="minorHAnsi" w:hAnsiTheme="minorHAnsi" w:cstheme="minorHAnsi"/>
        </w:rPr>
        <w:t xml:space="preserve">. </w:t>
      </w:r>
      <w:r w:rsidR="004F4EAE" w:rsidRPr="00115E28">
        <w:rPr>
          <w:rFonts w:asciiTheme="minorHAnsi" w:hAnsiTheme="minorHAnsi" w:cstheme="minorHAnsi"/>
        </w:rPr>
        <w:t>In such cases, a Vouched Accommodation Rate is the vouched cost of the accommodation up to the limit of the standard overnight rate of €</w:t>
      </w:r>
      <w:r w:rsidR="00881FB7" w:rsidRPr="00115E28">
        <w:rPr>
          <w:rFonts w:asciiTheme="minorHAnsi" w:hAnsiTheme="minorHAnsi" w:cstheme="minorHAnsi"/>
        </w:rPr>
        <w:t>205.53 plus €46.17 from 29 January 2025.</w:t>
      </w:r>
    </w:p>
    <w:p w14:paraId="35918518" w14:textId="77777777" w:rsidR="009D3D74" w:rsidRPr="00115E28" w:rsidRDefault="009D3D74" w:rsidP="009D3D74">
      <w:pPr>
        <w:autoSpaceDE w:val="0"/>
        <w:autoSpaceDN w:val="0"/>
        <w:adjustRightInd w:val="0"/>
        <w:jc w:val="both"/>
        <w:rPr>
          <w:rFonts w:asciiTheme="minorHAnsi" w:hAnsiTheme="minorHAnsi" w:cstheme="minorHAnsi"/>
          <w:iCs/>
        </w:rPr>
      </w:pPr>
    </w:p>
    <w:p w14:paraId="2AABC4D5" w14:textId="0ADF7C53" w:rsidR="009D3D74" w:rsidRPr="00115E28" w:rsidRDefault="009D3D74" w:rsidP="009D3D74">
      <w:pPr>
        <w:pStyle w:val="ListParagraph"/>
        <w:numPr>
          <w:ilvl w:val="0"/>
          <w:numId w:val="33"/>
        </w:numPr>
        <w:autoSpaceDE w:val="0"/>
        <w:autoSpaceDN w:val="0"/>
        <w:adjustRightInd w:val="0"/>
        <w:jc w:val="both"/>
        <w:rPr>
          <w:rFonts w:asciiTheme="minorHAnsi" w:hAnsiTheme="minorHAnsi" w:cstheme="minorHAnsi"/>
        </w:rPr>
      </w:pPr>
      <w:r w:rsidRPr="00115E28">
        <w:rPr>
          <w:rFonts w:asciiTheme="minorHAnsi" w:hAnsiTheme="minorHAnsi" w:cstheme="minorHAnsi"/>
        </w:rPr>
        <w:t xml:space="preserve">Accommodation costs while claiming the VA rate must </w:t>
      </w:r>
      <w:r w:rsidRPr="00115E28">
        <w:rPr>
          <w:rFonts w:asciiTheme="minorHAnsi" w:hAnsiTheme="minorHAnsi" w:cstheme="minorHAnsi"/>
          <w:b/>
          <w:bCs/>
        </w:rPr>
        <w:t>always</w:t>
      </w:r>
      <w:r w:rsidRPr="00115E28">
        <w:rPr>
          <w:rFonts w:asciiTheme="minorHAnsi" w:hAnsiTheme="minorHAnsi" w:cstheme="minorHAnsi"/>
        </w:rPr>
        <w:t xml:space="preserve"> be vouched.</w:t>
      </w:r>
    </w:p>
    <w:p w14:paraId="1AAAF46D" w14:textId="77777777" w:rsidR="004F4EAE" w:rsidRPr="00115E28" w:rsidRDefault="004F4EAE" w:rsidP="00097994">
      <w:pPr>
        <w:pStyle w:val="ListParagraph"/>
        <w:rPr>
          <w:rFonts w:asciiTheme="minorHAnsi" w:hAnsiTheme="minorHAnsi" w:cstheme="minorHAnsi"/>
          <w:spacing w:val="-3"/>
          <w:shd w:val="clear" w:color="auto" w:fill="F3F3F3"/>
        </w:rPr>
      </w:pPr>
    </w:p>
    <w:p w14:paraId="2B6FB34B" w14:textId="46047995" w:rsidR="004F4EAE" w:rsidRPr="00551CA5" w:rsidRDefault="00CC1371" w:rsidP="004F4EAE">
      <w:pPr>
        <w:pStyle w:val="ListParagraph"/>
        <w:numPr>
          <w:ilvl w:val="0"/>
          <w:numId w:val="33"/>
        </w:numPr>
        <w:autoSpaceDE w:val="0"/>
        <w:autoSpaceDN w:val="0"/>
        <w:adjustRightInd w:val="0"/>
        <w:jc w:val="both"/>
        <w:rPr>
          <w:rFonts w:asciiTheme="minorHAnsi" w:hAnsiTheme="minorHAnsi" w:cstheme="minorHAnsi"/>
          <w:iCs/>
        </w:rPr>
      </w:pPr>
      <w:r>
        <w:rPr>
          <w:rFonts w:asciiTheme="minorHAnsi" w:hAnsiTheme="minorHAnsi" w:cstheme="minorHAnsi"/>
          <w:iCs/>
          <w:lang w:val="en-IE"/>
        </w:rPr>
        <w:t>W</w:t>
      </w:r>
      <w:r w:rsidR="004F4EAE" w:rsidRPr="00551CA5">
        <w:rPr>
          <w:rFonts w:asciiTheme="minorHAnsi" w:hAnsiTheme="minorHAnsi" w:cstheme="minorHAnsi"/>
          <w:iCs/>
          <w:lang w:val="en-IE"/>
        </w:rPr>
        <w:t>here an individual sources accommodation that exceeds the cost of the standard overnight rate or vouched accommodation rate as appropriate, they will be solely responsible for meeting the additional accommodation expense.</w:t>
      </w:r>
    </w:p>
    <w:p w14:paraId="244BCCB8" w14:textId="77777777" w:rsidR="00846FF7" w:rsidRDefault="00846FF7" w:rsidP="00E46095">
      <w:pPr>
        <w:tabs>
          <w:tab w:val="left" w:pos="567"/>
        </w:tabs>
        <w:jc w:val="both"/>
        <w:rPr>
          <w:rFonts w:asciiTheme="minorHAnsi" w:hAnsiTheme="minorHAnsi" w:cstheme="minorHAnsi"/>
          <w:b/>
        </w:rPr>
      </w:pPr>
    </w:p>
    <w:p w14:paraId="3B7FACC9" w14:textId="77777777" w:rsidR="00CC1371" w:rsidRDefault="00CC1371" w:rsidP="00E46095">
      <w:pPr>
        <w:tabs>
          <w:tab w:val="left" w:pos="567"/>
        </w:tabs>
        <w:jc w:val="both"/>
        <w:rPr>
          <w:rFonts w:asciiTheme="minorHAnsi" w:hAnsiTheme="minorHAnsi" w:cstheme="minorHAnsi"/>
          <w:b/>
        </w:rPr>
      </w:pPr>
    </w:p>
    <w:p w14:paraId="2874E65A" w14:textId="77777777" w:rsidR="00CC1371" w:rsidRDefault="00CC1371" w:rsidP="00E46095">
      <w:pPr>
        <w:tabs>
          <w:tab w:val="left" w:pos="567"/>
        </w:tabs>
        <w:jc w:val="both"/>
        <w:rPr>
          <w:rFonts w:asciiTheme="minorHAnsi" w:hAnsiTheme="minorHAnsi" w:cstheme="minorHAnsi"/>
          <w:b/>
        </w:rPr>
      </w:pPr>
    </w:p>
    <w:p w14:paraId="07E4EF41" w14:textId="77777777" w:rsidR="00CC1371" w:rsidRDefault="00CC1371" w:rsidP="00E46095">
      <w:pPr>
        <w:tabs>
          <w:tab w:val="left" w:pos="567"/>
        </w:tabs>
        <w:jc w:val="both"/>
        <w:rPr>
          <w:rFonts w:asciiTheme="minorHAnsi" w:hAnsiTheme="minorHAnsi" w:cstheme="minorHAnsi"/>
          <w:b/>
        </w:rPr>
      </w:pPr>
    </w:p>
    <w:p w14:paraId="52045770" w14:textId="77777777" w:rsidR="00CC1371" w:rsidRDefault="00CC1371" w:rsidP="00E46095">
      <w:pPr>
        <w:tabs>
          <w:tab w:val="left" w:pos="567"/>
        </w:tabs>
        <w:jc w:val="both"/>
        <w:rPr>
          <w:rFonts w:asciiTheme="minorHAnsi" w:hAnsiTheme="minorHAnsi" w:cstheme="minorHAnsi"/>
          <w:b/>
        </w:rPr>
      </w:pPr>
    </w:p>
    <w:p w14:paraId="5D213AE3" w14:textId="77777777" w:rsidR="00CC1371" w:rsidRDefault="00CC1371" w:rsidP="00E46095">
      <w:pPr>
        <w:tabs>
          <w:tab w:val="left" w:pos="567"/>
        </w:tabs>
        <w:jc w:val="both"/>
        <w:rPr>
          <w:rFonts w:asciiTheme="minorHAnsi" w:hAnsiTheme="minorHAnsi" w:cstheme="minorHAnsi"/>
          <w:b/>
        </w:rPr>
      </w:pPr>
    </w:p>
    <w:p w14:paraId="5E9F5F20" w14:textId="77777777" w:rsidR="00CC1371" w:rsidRDefault="00CC1371" w:rsidP="00E46095">
      <w:pPr>
        <w:tabs>
          <w:tab w:val="left" w:pos="567"/>
        </w:tabs>
        <w:jc w:val="both"/>
        <w:rPr>
          <w:rFonts w:asciiTheme="minorHAnsi" w:hAnsiTheme="minorHAnsi" w:cstheme="minorHAnsi"/>
          <w:b/>
        </w:rPr>
      </w:pPr>
    </w:p>
    <w:p w14:paraId="660A9ABA" w14:textId="77777777" w:rsidR="00CC1371" w:rsidRDefault="00CC1371" w:rsidP="00E46095">
      <w:pPr>
        <w:tabs>
          <w:tab w:val="left" w:pos="567"/>
        </w:tabs>
        <w:jc w:val="both"/>
        <w:rPr>
          <w:rFonts w:asciiTheme="minorHAnsi" w:hAnsiTheme="minorHAnsi" w:cstheme="minorHAnsi"/>
          <w:b/>
        </w:rPr>
      </w:pPr>
    </w:p>
    <w:p w14:paraId="5DB5DD8E" w14:textId="77777777" w:rsidR="00CC1371" w:rsidRDefault="00CC1371" w:rsidP="00E46095">
      <w:pPr>
        <w:tabs>
          <w:tab w:val="left" w:pos="567"/>
        </w:tabs>
        <w:jc w:val="both"/>
        <w:rPr>
          <w:rFonts w:asciiTheme="minorHAnsi" w:hAnsiTheme="minorHAnsi" w:cstheme="minorHAnsi"/>
          <w:b/>
        </w:rPr>
      </w:pPr>
    </w:p>
    <w:p w14:paraId="44289494" w14:textId="77777777" w:rsidR="00CC1371" w:rsidRDefault="00CC1371" w:rsidP="00E46095">
      <w:pPr>
        <w:tabs>
          <w:tab w:val="left" w:pos="567"/>
        </w:tabs>
        <w:jc w:val="both"/>
        <w:rPr>
          <w:rFonts w:asciiTheme="minorHAnsi" w:hAnsiTheme="minorHAnsi" w:cstheme="minorHAnsi"/>
          <w:b/>
        </w:rPr>
      </w:pPr>
    </w:p>
    <w:p w14:paraId="0DE2982D" w14:textId="77777777" w:rsidR="00CC1371" w:rsidRPr="00551CA5" w:rsidRDefault="00CC1371" w:rsidP="00E46095">
      <w:pPr>
        <w:tabs>
          <w:tab w:val="left" w:pos="567"/>
        </w:tabs>
        <w:jc w:val="both"/>
        <w:rPr>
          <w:rFonts w:asciiTheme="minorHAnsi" w:hAnsiTheme="minorHAnsi" w:cstheme="minorHAnsi"/>
          <w:b/>
        </w:rPr>
      </w:pPr>
    </w:p>
    <w:p w14:paraId="0AF975CE" w14:textId="77777777" w:rsidR="007A201C" w:rsidRPr="00551CA5" w:rsidRDefault="007E61DC" w:rsidP="00E46095">
      <w:pPr>
        <w:tabs>
          <w:tab w:val="left" w:pos="567"/>
        </w:tabs>
        <w:jc w:val="both"/>
        <w:rPr>
          <w:rFonts w:asciiTheme="minorHAnsi" w:hAnsiTheme="minorHAnsi" w:cstheme="minorHAnsi"/>
          <w:b/>
        </w:rPr>
      </w:pPr>
      <w:r w:rsidRPr="00551CA5">
        <w:rPr>
          <w:rFonts w:asciiTheme="minorHAnsi" w:hAnsiTheme="minorHAnsi" w:cstheme="minorHAnsi"/>
          <w:b/>
        </w:rPr>
        <w:t>Travel expenses</w:t>
      </w:r>
    </w:p>
    <w:p w14:paraId="1F2913D7" w14:textId="77777777" w:rsidR="007E61DC" w:rsidRPr="00551CA5" w:rsidRDefault="007E61DC" w:rsidP="00E46095">
      <w:pPr>
        <w:tabs>
          <w:tab w:val="left" w:pos="567"/>
        </w:tabs>
        <w:jc w:val="both"/>
        <w:rPr>
          <w:rFonts w:asciiTheme="minorHAnsi" w:hAnsiTheme="minorHAnsi" w:cstheme="minorHAnsi"/>
        </w:rPr>
      </w:pPr>
    </w:p>
    <w:p w14:paraId="05EAD4D5" w14:textId="77777777" w:rsidR="00BD66A6" w:rsidRPr="00551CA5" w:rsidRDefault="00BD66A6" w:rsidP="00BD66A6">
      <w:pPr>
        <w:pStyle w:val="ListParagraph"/>
        <w:numPr>
          <w:ilvl w:val="0"/>
          <w:numId w:val="36"/>
        </w:numPr>
        <w:jc w:val="both"/>
        <w:rPr>
          <w:rFonts w:asciiTheme="minorHAnsi" w:hAnsiTheme="minorHAnsi" w:cstheme="minorHAnsi"/>
          <w:b/>
        </w:rPr>
      </w:pPr>
      <w:r w:rsidRPr="00551CA5">
        <w:rPr>
          <w:rFonts w:asciiTheme="minorHAnsi" w:hAnsiTheme="minorHAnsi" w:cstheme="minorHAnsi"/>
          <w:iCs/>
        </w:rPr>
        <w:t xml:space="preserve">If claiming a night allowance during your appointment, </w:t>
      </w:r>
      <w:r w:rsidRPr="00551CA5">
        <w:rPr>
          <w:rFonts w:asciiTheme="minorHAnsi" w:hAnsiTheme="minorHAnsi" w:cstheme="minorHAnsi"/>
          <w:b/>
          <w:iCs/>
        </w:rPr>
        <w:t xml:space="preserve">the cost of travel between the assigned location and your temporary accommodation is not recoupable. </w:t>
      </w:r>
    </w:p>
    <w:p w14:paraId="4B174D95" w14:textId="77777777" w:rsidR="006C0BB1" w:rsidRPr="00551CA5" w:rsidRDefault="006C0BB1" w:rsidP="006C0BB1">
      <w:pPr>
        <w:tabs>
          <w:tab w:val="left" w:pos="567"/>
        </w:tabs>
        <w:spacing w:line="276" w:lineRule="auto"/>
        <w:jc w:val="both"/>
        <w:rPr>
          <w:rFonts w:asciiTheme="minorHAnsi" w:hAnsiTheme="minorHAnsi" w:cstheme="minorHAnsi"/>
          <w:b/>
        </w:rPr>
      </w:pPr>
    </w:p>
    <w:p w14:paraId="58082698" w14:textId="77777777" w:rsidR="006C0BB1" w:rsidRPr="00551CA5" w:rsidRDefault="006C0BB1" w:rsidP="006C0BB1">
      <w:pPr>
        <w:tabs>
          <w:tab w:val="left" w:pos="567"/>
        </w:tabs>
        <w:spacing w:line="276" w:lineRule="auto"/>
        <w:jc w:val="both"/>
        <w:rPr>
          <w:rFonts w:asciiTheme="minorHAnsi" w:hAnsiTheme="minorHAnsi" w:cstheme="minorHAnsi"/>
        </w:rPr>
      </w:pPr>
      <w:r w:rsidRPr="00551CA5">
        <w:rPr>
          <w:rFonts w:asciiTheme="minorHAnsi" w:hAnsiTheme="minorHAnsi" w:cstheme="minorHAnsi"/>
        </w:rPr>
        <w:t>Expenses for subsistence costs can be paid to you if you are working away from your base. </w:t>
      </w:r>
    </w:p>
    <w:p w14:paraId="166A3967" w14:textId="77777777" w:rsidR="00591BB0" w:rsidRPr="00115E28" w:rsidRDefault="00591BB0" w:rsidP="006C0BB1">
      <w:pPr>
        <w:tabs>
          <w:tab w:val="left" w:pos="567"/>
        </w:tabs>
        <w:spacing w:line="276" w:lineRule="auto"/>
        <w:jc w:val="both"/>
        <w:rPr>
          <w:rFonts w:asciiTheme="minorHAnsi" w:hAnsiTheme="minorHAnsi" w:cstheme="minorHAnsi"/>
          <w:spacing w:val="-3"/>
          <w:shd w:val="clear" w:color="auto" w:fill="F3F3F3"/>
        </w:rPr>
      </w:pPr>
    </w:p>
    <w:p w14:paraId="2D066857" w14:textId="54F6F807" w:rsidR="00591BB0" w:rsidRPr="00115E28" w:rsidRDefault="00591BB0" w:rsidP="006C0BB1">
      <w:pPr>
        <w:tabs>
          <w:tab w:val="left" w:pos="567"/>
        </w:tabs>
        <w:spacing w:line="276" w:lineRule="auto"/>
        <w:jc w:val="both"/>
        <w:rPr>
          <w:rFonts w:asciiTheme="minorHAnsi" w:hAnsiTheme="minorHAnsi" w:cstheme="minorHAnsi"/>
          <w:b/>
          <w:bCs/>
        </w:rPr>
      </w:pPr>
      <w:r w:rsidRPr="00115E28">
        <w:rPr>
          <w:rFonts w:asciiTheme="minorHAnsi" w:hAnsiTheme="minorHAnsi" w:cstheme="minorHAnsi"/>
          <w:b/>
          <w:bCs/>
        </w:rPr>
        <w:t>Day rates</w:t>
      </w:r>
    </w:p>
    <w:p w14:paraId="101D37F2" w14:textId="17A24A52" w:rsidR="00591BB0" w:rsidRPr="00115E28" w:rsidRDefault="00591BB0" w:rsidP="006C0BB1">
      <w:pPr>
        <w:tabs>
          <w:tab w:val="left" w:pos="567"/>
        </w:tabs>
        <w:spacing w:line="276" w:lineRule="auto"/>
        <w:jc w:val="both"/>
        <w:rPr>
          <w:rFonts w:asciiTheme="minorHAnsi" w:hAnsiTheme="minorHAnsi" w:cstheme="minorHAnsi"/>
        </w:rPr>
      </w:pPr>
      <w:r w:rsidRPr="00115E28">
        <w:rPr>
          <w:rFonts w:asciiTheme="minorHAnsi" w:hAnsiTheme="minorHAnsi" w:cstheme="minorHAnsi"/>
        </w:rPr>
        <w:t xml:space="preserve">There are </w:t>
      </w:r>
      <w:r w:rsidR="00CC1371" w:rsidRPr="00115E28">
        <w:rPr>
          <w:rFonts w:asciiTheme="minorHAnsi" w:hAnsiTheme="minorHAnsi" w:cstheme="minorHAnsi"/>
        </w:rPr>
        <w:t>two day allowance rates</w:t>
      </w:r>
      <w:r w:rsidRPr="00115E28">
        <w:rPr>
          <w:rFonts w:asciiTheme="minorHAnsi" w:hAnsiTheme="minorHAnsi" w:cstheme="minorHAnsi"/>
        </w:rPr>
        <w:t>:</w:t>
      </w:r>
    </w:p>
    <w:p w14:paraId="5C37F186" w14:textId="247E7CF8" w:rsidR="006C0BB1" w:rsidRPr="00115E28" w:rsidRDefault="00262D27" w:rsidP="00551CA5">
      <w:pPr>
        <w:pStyle w:val="ListParagraph"/>
        <w:numPr>
          <w:ilvl w:val="0"/>
          <w:numId w:val="41"/>
        </w:numPr>
        <w:rPr>
          <w:rFonts w:asciiTheme="minorHAnsi" w:hAnsiTheme="minorHAnsi" w:cstheme="minorHAnsi"/>
        </w:rPr>
      </w:pPr>
      <w:r w:rsidRPr="00115E28">
        <w:rPr>
          <w:rFonts w:asciiTheme="minorHAnsi" w:hAnsiTheme="minorHAnsi" w:cstheme="minorHAnsi"/>
        </w:rPr>
        <w:t xml:space="preserve">Long day allowance </w:t>
      </w:r>
      <w:r w:rsidR="006C0BB1" w:rsidRPr="00115E28">
        <w:rPr>
          <w:rFonts w:asciiTheme="minorHAnsi" w:hAnsiTheme="minorHAnsi" w:cstheme="minorHAnsi"/>
        </w:rPr>
        <w:t xml:space="preserve">10 hours </w:t>
      </w:r>
      <w:r w:rsidR="00830B6A" w:rsidRPr="00115E28">
        <w:rPr>
          <w:rFonts w:asciiTheme="minorHAnsi" w:hAnsiTheme="minorHAnsi" w:cstheme="minorHAnsi"/>
        </w:rPr>
        <w:t xml:space="preserve">or more </w:t>
      </w:r>
      <w:r w:rsidR="006C0BB1" w:rsidRPr="00115E28">
        <w:rPr>
          <w:rFonts w:asciiTheme="minorHAnsi" w:hAnsiTheme="minorHAnsi" w:cstheme="minorHAnsi"/>
        </w:rPr>
        <w:t>- €4</w:t>
      </w:r>
      <w:r w:rsidR="00353440" w:rsidRPr="00115E28">
        <w:rPr>
          <w:rFonts w:asciiTheme="minorHAnsi" w:hAnsiTheme="minorHAnsi" w:cstheme="minorHAnsi"/>
        </w:rPr>
        <w:t>6.17</w:t>
      </w:r>
    </w:p>
    <w:p w14:paraId="6939869B" w14:textId="7F7E3E01" w:rsidR="00262D27" w:rsidRPr="00115E28" w:rsidRDefault="00830B6A" w:rsidP="00551CA5">
      <w:pPr>
        <w:pStyle w:val="ListParagraph"/>
        <w:numPr>
          <w:ilvl w:val="0"/>
          <w:numId w:val="41"/>
        </w:numPr>
        <w:rPr>
          <w:rFonts w:asciiTheme="minorHAnsi" w:hAnsiTheme="minorHAnsi" w:cstheme="minorHAnsi"/>
        </w:rPr>
      </w:pPr>
      <w:r w:rsidRPr="00115E28">
        <w:rPr>
          <w:rFonts w:asciiTheme="minorHAnsi" w:hAnsiTheme="minorHAnsi" w:cstheme="minorHAnsi"/>
        </w:rPr>
        <w:t xml:space="preserve">Short day allowance </w:t>
      </w:r>
      <w:r w:rsidR="00262D27" w:rsidRPr="00115E28">
        <w:rPr>
          <w:rFonts w:asciiTheme="minorHAnsi" w:hAnsiTheme="minorHAnsi" w:cstheme="minorHAnsi"/>
        </w:rPr>
        <w:t>5 to 10 hours - €1</w:t>
      </w:r>
      <w:r w:rsidR="00353440" w:rsidRPr="00115E28">
        <w:rPr>
          <w:rFonts w:asciiTheme="minorHAnsi" w:hAnsiTheme="minorHAnsi" w:cstheme="minorHAnsi"/>
        </w:rPr>
        <w:t>9.25</w:t>
      </w:r>
    </w:p>
    <w:p w14:paraId="2DDC2BD1" w14:textId="77777777" w:rsidR="00591BB0" w:rsidRPr="00115E28" w:rsidRDefault="00591BB0" w:rsidP="00591BB0">
      <w:pPr>
        <w:tabs>
          <w:tab w:val="left" w:pos="567"/>
        </w:tabs>
        <w:spacing w:line="276" w:lineRule="auto"/>
        <w:jc w:val="both"/>
        <w:rPr>
          <w:rFonts w:asciiTheme="minorHAnsi" w:hAnsiTheme="minorHAnsi" w:cstheme="minorHAnsi"/>
        </w:rPr>
      </w:pPr>
    </w:p>
    <w:p w14:paraId="671E63E1" w14:textId="13EA9458" w:rsidR="00CC1371" w:rsidRPr="00115E28" w:rsidRDefault="00591BB0" w:rsidP="00591BB0">
      <w:pPr>
        <w:tabs>
          <w:tab w:val="left" w:pos="567"/>
        </w:tabs>
        <w:spacing w:line="276" w:lineRule="auto"/>
        <w:jc w:val="both"/>
        <w:rPr>
          <w:rFonts w:asciiTheme="minorHAnsi" w:hAnsiTheme="minorHAnsi" w:cstheme="minorHAnsi"/>
          <w:b/>
          <w:bCs/>
        </w:rPr>
      </w:pPr>
      <w:r w:rsidRPr="00115E28">
        <w:rPr>
          <w:rFonts w:asciiTheme="minorHAnsi" w:hAnsiTheme="minorHAnsi" w:cstheme="minorHAnsi"/>
          <w:b/>
          <w:bCs/>
        </w:rPr>
        <w:t>Overnight rate</w:t>
      </w:r>
    </w:p>
    <w:p w14:paraId="06D6AE8C" w14:textId="30FFFD06" w:rsidR="00591BB0" w:rsidRPr="00551CA5" w:rsidRDefault="00591BB0" w:rsidP="00591BB0">
      <w:pPr>
        <w:tabs>
          <w:tab w:val="left" w:pos="567"/>
        </w:tabs>
        <w:spacing w:line="276" w:lineRule="auto"/>
        <w:jc w:val="both"/>
        <w:rPr>
          <w:rFonts w:asciiTheme="minorHAnsi" w:hAnsiTheme="minorHAnsi" w:cstheme="minorHAnsi"/>
        </w:rPr>
      </w:pPr>
      <w:r w:rsidRPr="00551CA5">
        <w:rPr>
          <w:rFonts w:asciiTheme="minorHAnsi" w:hAnsiTheme="minorHAnsi" w:cstheme="minorHAnsi"/>
        </w:rPr>
        <w:t>Overnight allowance is €205.53 per night</w:t>
      </w:r>
      <w:r w:rsidR="000E0F32" w:rsidRPr="00551CA5">
        <w:rPr>
          <w:rFonts w:asciiTheme="minorHAnsi" w:hAnsiTheme="minorHAnsi" w:cstheme="minorHAnsi"/>
        </w:rPr>
        <w:t>.</w:t>
      </w:r>
    </w:p>
    <w:p w14:paraId="0BD72DB5" w14:textId="77777777" w:rsidR="000E0F32" w:rsidRPr="00551CA5" w:rsidRDefault="000E0F32" w:rsidP="00164F9D">
      <w:pPr>
        <w:jc w:val="both"/>
        <w:rPr>
          <w:rFonts w:asciiTheme="minorHAnsi" w:hAnsiTheme="minorHAnsi" w:cstheme="minorHAnsi"/>
          <w:bCs/>
        </w:rPr>
      </w:pPr>
    </w:p>
    <w:p w14:paraId="3F89EB35" w14:textId="0328168B" w:rsidR="00164F9D" w:rsidRPr="00551CA5" w:rsidRDefault="00164F9D" w:rsidP="00164F9D">
      <w:pPr>
        <w:jc w:val="both"/>
        <w:rPr>
          <w:rFonts w:asciiTheme="minorHAnsi" w:hAnsiTheme="minorHAnsi" w:cstheme="minorHAnsi"/>
          <w:bCs/>
        </w:rPr>
      </w:pPr>
      <w:r w:rsidRPr="00551CA5">
        <w:rPr>
          <w:rFonts w:asciiTheme="minorHAnsi" w:hAnsiTheme="minorHAnsi" w:cstheme="minorHAnsi"/>
          <w:bCs/>
        </w:rPr>
        <w:t>Any decisions with regard to the payment of allowances and travel expenses are underpinned by the fact that ‘all travel and subsistence be calculated in the most efficient manner’ in compliance with Department of Finance regulations. A combination of start and finish times of examination</w:t>
      </w:r>
      <w:r w:rsidR="00CC1371">
        <w:rPr>
          <w:rFonts w:asciiTheme="minorHAnsi" w:hAnsiTheme="minorHAnsi" w:cstheme="minorHAnsi"/>
          <w:bCs/>
          <w:color w:val="FF0000"/>
        </w:rPr>
        <w:t>s</w:t>
      </w:r>
      <w:r w:rsidRPr="00551CA5">
        <w:rPr>
          <w:rFonts w:asciiTheme="minorHAnsi" w:hAnsiTheme="minorHAnsi" w:cstheme="minorHAnsi"/>
          <w:bCs/>
        </w:rPr>
        <w:t xml:space="preserve"> or examining sessions/conferences, calculation of journey times and distances available electronically and any other relevant information on the Form of Account determine the subsistence and travel expenses payable. </w:t>
      </w:r>
    </w:p>
    <w:p w14:paraId="29112BE5" w14:textId="77777777" w:rsidR="00705126" w:rsidRPr="00551CA5" w:rsidRDefault="00705126" w:rsidP="00846FF7">
      <w:pPr>
        <w:autoSpaceDE w:val="0"/>
        <w:autoSpaceDN w:val="0"/>
        <w:adjustRightInd w:val="0"/>
        <w:jc w:val="both"/>
        <w:rPr>
          <w:rFonts w:asciiTheme="minorHAnsi" w:hAnsiTheme="minorHAnsi" w:cstheme="minorHAnsi"/>
        </w:rPr>
      </w:pPr>
    </w:p>
    <w:p w14:paraId="12CDA94A" w14:textId="77777777" w:rsidR="00180963" w:rsidRPr="00551CA5" w:rsidRDefault="00180963" w:rsidP="00E46095">
      <w:pPr>
        <w:jc w:val="both"/>
        <w:rPr>
          <w:rFonts w:asciiTheme="minorHAnsi" w:hAnsiTheme="minorHAnsi" w:cstheme="minorHAnsi"/>
          <w:iCs/>
        </w:rPr>
      </w:pPr>
      <w:r w:rsidRPr="00551CA5">
        <w:rPr>
          <w:rFonts w:asciiTheme="minorHAnsi" w:hAnsiTheme="minorHAnsi" w:cstheme="minorHAnsi"/>
          <w:iCs/>
        </w:rPr>
        <w:t>Final decisions in relation to the payment of claims in respect of Travel and Subsistence expenses incurred are made by the SEC in the context of the rules and regulations as laid down by the Department of Finance. In some cases, this may result in variances between the amount claimed and the amount ultimately paid.</w:t>
      </w:r>
    </w:p>
    <w:p w14:paraId="76E43F17" w14:textId="77777777" w:rsidR="00705126" w:rsidRDefault="00705126" w:rsidP="00846FF7">
      <w:pPr>
        <w:jc w:val="both"/>
        <w:rPr>
          <w:rFonts w:asciiTheme="minorHAnsi" w:hAnsiTheme="minorHAnsi" w:cstheme="minorHAnsi"/>
          <w:iCs/>
        </w:rPr>
      </w:pPr>
    </w:p>
    <w:p w14:paraId="484724B1" w14:textId="77777777" w:rsidR="00CC1371" w:rsidRPr="00551CA5" w:rsidRDefault="00CC1371" w:rsidP="00846FF7">
      <w:pPr>
        <w:jc w:val="both"/>
        <w:rPr>
          <w:rFonts w:asciiTheme="minorHAnsi" w:hAnsiTheme="minorHAnsi" w:cstheme="minorHAnsi"/>
          <w:iCs/>
        </w:rPr>
      </w:pPr>
    </w:p>
    <w:p w14:paraId="7B0FD2FA" w14:textId="33F577F6" w:rsidR="0084244B" w:rsidRDefault="00050A4F" w:rsidP="00E46095">
      <w:pPr>
        <w:ind w:right="696"/>
        <w:jc w:val="both"/>
        <w:rPr>
          <w:rFonts w:asciiTheme="minorHAnsi" w:hAnsiTheme="minorHAnsi" w:cstheme="minorHAnsi"/>
          <w:b/>
        </w:rPr>
      </w:pPr>
      <w:r w:rsidRPr="00551CA5">
        <w:rPr>
          <w:rFonts w:asciiTheme="minorHAnsi" w:hAnsiTheme="minorHAnsi" w:cstheme="minorHAnsi"/>
          <w:b/>
        </w:rPr>
        <w:t>Travel Expenses</w:t>
      </w:r>
    </w:p>
    <w:p w14:paraId="716002A3" w14:textId="77777777" w:rsidR="00CC1371" w:rsidRPr="00551CA5" w:rsidRDefault="00CC1371" w:rsidP="00E46095">
      <w:pPr>
        <w:ind w:right="696"/>
        <w:jc w:val="both"/>
        <w:rPr>
          <w:rFonts w:asciiTheme="minorHAnsi" w:hAnsiTheme="minorHAnsi" w:cstheme="minorHAnsi"/>
          <w:b/>
        </w:rPr>
      </w:pPr>
    </w:p>
    <w:p w14:paraId="291DA84C" w14:textId="2EE32AFD" w:rsidR="0084244B" w:rsidRPr="00551CA5" w:rsidRDefault="00803053" w:rsidP="009F7547">
      <w:pPr>
        <w:pStyle w:val="ListParagraph"/>
        <w:numPr>
          <w:ilvl w:val="0"/>
          <w:numId w:val="29"/>
        </w:numPr>
        <w:ind w:left="426" w:right="696"/>
        <w:jc w:val="both"/>
        <w:rPr>
          <w:rFonts w:asciiTheme="minorHAnsi" w:hAnsiTheme="minorHAnsi" w:cstheme="minorHAnsi"/>
        </w:rPr>
      </w:pPr>
      <w:r w:rsidRPr="00551CA5">
        <w:rPr>
          <w:rFonts w:asciiTheme="minorHAnsi" w:hAnsiTheme="minorHAnsi" w:cstheme="minorHAnsi"/>
        </w:rPr>
        <w:t>W</w:t>
      </w:r>
      <w:r w:rsidR="008D298C" w:rsidRPr="00551CA5">
        <w:rPr>
          <w:rFonts w:asciiTheme="minorHAnsi" w:hAnsiTheme="minorHAnsi" w:cstheme="minorHAnsi"/>
        </w:rPr>
        <w:t xml:space="preserve">here </w:t>
      </w:r>
      <w:r w:rsidR="0084244B" w:rsidRPr="00551CA5">
        <w:rPr>
          <w:rFonts w:asciiTheme="minorHAnsi" w:hAnsiTheme="minorHAnsi" w:cstheme="minorHAnsi"/>
        </w:rPr>
        <w:t xml:space="preserve">Conferences </w:t>
      </w:r>
      <w:r w:rsidR="008D298C" w:rsidRPr="00551CA5">
        <w:rPr>
          <w:rFonts w:asciiTheme="minorHAnsi" w:hAnsiTheme="minorHAnsi" w:cstheme="minorHAnsi"/>
        </w:rPr>
        <w:t xml:space="preserve">are </w:t>
      </w:r>
      <w:r w:rsidR="0084244B" w:rsidRPr="00551CA5">
        <w:rPr>
          <w:rFonts w:asciiTheme="minorHAnsi" w:hAnsiTheme="minorHAnsi" w:cstheme="minorHAnsi"/>
        </w:rPr>
        <w:t>being delivered digitally</w:t>
      </w:r>
      <w:r w:rsidRPr="00551CA5">
        <w:rPr>
          <w:rFonts w:asciiTheme="minorHAnsi" w:hAnsiTheme="minorHAnsi" w:cstheme="minorHAnsi"/>
        </w:rPr>
        <w:t xml:space="preserve"> in 202</w:t>
      </w:r>
      <w:r w:rsidR="00F130AB" w:rsidRPr="00551CA5">
        <w:rPr>
          <w:rFonts w:asciiTheme="minorHAnsi" w:hAnsiTheme="minorHAnsi" w:cstheme="minorHAnsi"/>
        </w:rPr>
        <w:t>6</w:t>
      </w:r>
      <w:r w:rsidRPr="00551CA5">
        <w:rPr>
          <w:rFonts w:asciiTheme="minorHAnsi" w:hAnsiTheme="minorHAnsi" w:cstheme="minorHAnsi"/>
        </w:rPr>
        <w:t xml:space="preserve">, claiming travel expenses </w:t>
      </w:r>
      <w:r w:rsidR="0024284F" w:rsidRPr="00551CA5">
        <w:rPr>
          <w:rFonts w:asciiTheme="minorHAnsi" w:hAnsiTheme="minorHAnsi" w:cstheme="minorHAnsi"/>
        </w:rPr>
        <w:t>for</w:t>
      </w:r>
      <w:r w:rsidRPr="00551CA5">
        <w:rPr>
          <w:rFonts w:asciiTheme="minorHAnsi" w:hAnsiTheme="minorHAnsi" w:cstheme="minorHAnsi"/>
        </w:rPr>
        <w:t xml:space="preserve"> Conferences is not applicable</w:t>
      </w:r>
      <w:r w:rsidR="008D298C" w:rsidRPr="00551CA5">
        <w:rPr>
          <w:rFonts w:asciiTheme="minorHAnsi" w:hAnsiTheme="minorHAnsi" w:cstheme="minorHAnsi"/>
        </w:rPr>
        <w:t>.</w:t>
      </w:r>
    </w:p>
    <w:p w14:paraId="71CE3F9A" w14:textId="77777777" w:rsidR="0084244B" w:rsidRPr="00551CA5" w:rsidRDefault="0084244B" w:rsidP="009F7547">
      <w:pPr>
        <w:ind w:left="426" w:right="696"/>
        <w:jc w:val="both"/>
        <w:rPr>
          <w:rFonts w:asciiTheme="minorHAnsi" w:hAnsiTheme="minorHAnsi" w:cstheme="minorHAnsi"/>
          <w:u w:val="single"/>
        </w:rPr>
      </w:pPr>
    </w:p>
    <w:p w14:paraId="106AE88A" w14:textId="77777777" w:rsidR="0078493F" w:rsidRPr="00551CA5" w:rsidRDefault="0084244B" w:rsidP="009F7547">
      <w:pPr>
        <w:pStyle w:val="ListParagraph"/>
        <w:numPr>
          <w:ilvl w:val="0"/>
          <w:numId w:val="29"/>
        </w:numPr>
        <w:ind w:left="426" w:right="90"/>
        <w:jc w:val="both"/>
        <w:rPr>
          <w:rFonts w:asciiTheme="minorHAnsi" w:hAnsiTheme="minorHAnsi" w:cstheme="minorHAnsi"/>
        </w:rPr>
      </w:pPr>
      <w:r w:rsidRPr="00551CA5">
        <w:rPr>
          <w:rFonts w:asciiTheme="minorHAnsi" w:hAnsiTheme="minorHAnsi" w:cstheme="minorHAnsi"/>
        </w:rPr>
        <w:t>For all other travel purposes, o</w:t>
      </w:r>
      <w:r w:rsidR="0078493F" w:rsidRPr="00551CA5">
        <w:rPr>
          <w:rFonts w:asciiTheme="minorHAnsi" w:hAnsiTheme="minorHAnsi" w:cstheme="minorHAnsi"/>
        </w:rPr>
        <w:t xml:space="preserve">nly standard class rail fare will be allowed. </w:t>
      </w:r>
      <w:r w:rsidR="00535DE0" w:rsidRPr="00551CA5">
        <w:rPr>
          <w:rFonts w:asciiTheme="minorHAnsi" w:hAnsiTheme="minorHAnsi" w:cstheme="minorHAnsi"/>
        </w:rPr>
        <w:t>Receipts</w:t>
      </w:r>
      <w:r w:rsidR="0078493F" w:rsidRPr="00551CA5">
        <w:rPr>
          <w:rFonts w:asciiTheme="minorHAnsi" w:hAnsiTheme="minorHAnsi" w:cstheme="minorHAnsi"/>
        </w:rPr>
        <w:t xml:space="preserve"> must be furnished in respect of </w:t>
      </w:r>
      <w:r w:rsidR="00050A4F" w:rsidRPr="00551CA5">
        <w:rPr>
          <w:rFonts w:asciiTheme="minorHAnsi" w:hAnsiTheme="minorHAnsi" w:cstheme="minorHAnsi"/>
        </w:rPr>
        <w:t xml:space="preserve">public transport </w:t>
      </w:r>
      <w:r w:rsidR="0078493F" w:rsidRPr="00551CA5">
        <w:rPr>
          <w:rFonts w:asciiTheme="minorHAnsi" w:hAnsiTheme="minorHAnsi" w:cstheme="minorHAnsi"/>
        </w:rPr>
        <w:t>expenses incurred</w:t>
      </w:r>
      <w:r w:rsidR="00050A4F" w:rsidRPr="00551CA5">
        <w:rPr>
          <w:rFonts w:asciiTheme="minorHAnsi" w:hAnsiTheme="minorHAnsi" w:cstheme="minorHAnsi"/>
        </w:rPr>
        <w:t xml:space="preserve"> noting that only standard class rail fare will be allowed</w:t>
      </w:r>
      <w:r w:rsidR="0078493F" w:rsidRPr="00551CA5">
        <w:rPr>
          <w:rFonts w:asciiTheme="minorHAnsi" w:hAnsiTheme="minorHAnsi" w:cstheme="minorHAnsi"/>
        </w:rPr>
        <w:t>.</w:t>
      </w:r>
    </w:p>
    <w:p w14:paraId="7067B7B1" w14:textId="77777777" w:rsidR="0078493F" w:rsidRPr="00551CA5" w:rsidRDefault="0078493F" w:rsidP="009F7547">
      <w:pPr>
        <w:ind w:left="426" w:right="90"/>
        <w:jc w:val="both"/>
        <w:rPr>
          <w:rFonts w:asciiTheme="minorHAnsi" w:hAnsiTheme="minorHAnsi" w:cstheme="minorHAnsi"/>
        </w:rPr>
      </w:pPr>
    </w:p>
    <w:p w14:paraId="55FEFF08" w14:textId="77777777" w:rsidR="0078493F" w:rsidRPr="00551CA5" w:rsidRDefault="0084244B" w:rsidP="009F7547">
      <w:pPr>
        <w:pStyle w:val="ListParagraph"/>
        <w:numPr>
          <w:ilvl w:val="0"/>
          <w:numId w:val="29"/>
        </w:numPr>
        <w:ind w:left="426" w:right="90"/>
        <w:jc w:val="both"/>
        <w:rPr>
          <w:rFonts w:asciiTheme="minorHAnsi" w:hAnsiTheme="minorHAnsi" w:cstheme="minorHAnsi"/>
        </w:rPr>
      </w:pPr>
      <w:r w:rsidRPr="00551CA5">
        <w:rPr>
          <w:rFonts w:asciiTheme="minorHAnsi" w:hAnsiTheme="minorHAnsi" w:cstheme="minorHAnsi"/>
        </w:rPr>
        <w:t>W</w:t>
      </w:r>
      <w:r w:rsidR="0078493F" w:rsidRPr="00551CA5">
        <w:rPr>
          <w:rFonts w:asciiTheme="minorHAnsi" w:hAnsiTheme="minorHAnsi" w:cstheme="minorHAnsi"/>
        </w:rPr>
        <w:t xml:space="preserve">here public transport is not </w:t>
      </w:r>
      <w:r w:rsidRPr="00551CA5">
        <w:rPr>
          <w:rFonts w:asciiTheme="minorHAnsi" w:hAnsiTheme="minorHAnsi" w:cstheme="minorHAnsi"/>
        </w:rPr>
        <w:t xml:space="preserve">possible or due to the nature of the work car travel is necessary, </w:t>
      </w:r>
      <w:r w:rsidR="0078493F" w:rsidRPr="00551CA5">
        <w:rPr>
          <w:rFonts w:asciiTheme="minorHAnsi" w:hAnsiTheme="minorHAnsi" w:cstheme="minorHAnsi"/>
        </w:rPr>
        <w:t>car travel rates may be paid.</w:t>
      </w:r>
    </w:p>
    <w:p w14:paraId="328AA7F4" w14:textId="77777777" w:rsidR="007057D0" w:rsidRDefault="007057D0" w:rsidP="009F7547">
      <w:pPr>
        <w:ind w:left="426" w:right="90"/>
        <w:jc w:val="both"/>
        <w:rPr>
          <w:rFonts w:asciiTheme="minorHAnsi" w:hAnsiTheme="minorHAnsi" w:cstheme="minorHAnsi"/>
        </w:rPr>
      </w:pPr>
    </w:p>
    <w:p w14:paraId="29DB4FD4" w14:textId="77777777" w:rsidR="00CC1371" w:rsidRDefault="00CC1371" w:rsidP="009F7547">
      <w:pPr>
        <w:ind w:left="426" w:right="90"/>
        <w:jc w:val="both"/>
        <w:rPr>
          <w:rFonts w:asciiTheme="minorHAnsi" w:hAnsiTheme="minorHAnsi" w:cstheme="minorHAnsi"/>
        </w:rPr>
      </w:pPr>
    </w:p>
    <w:p w14:paraId="4F446849" w14:textId="77777777" w:rsidR="00CC1371" w:rsidRDefault="00CC1371" w:rsidP="009F7547">
      <w:pPr>
        <w:ind w:left="426" w:right="90"/>
        <w:jc w:val="both"/>
        <w:rPr>
          <w:rFonts w:asciiTheme="minorHAnsi" w:hAnsiTheme="minorHAnsi" w:cstheme="minorHAnsi"/>
        </w:rPr>
      </w:pPr>
    </w:p>
    <w:p w14:paraId="500AA72A" w14:textId="77777777" w:rsidR="00CC1371" w:rsidRDefault="00CC1371" w:rsidP="009F7547">
      <w:pPr>
        <w:ind w:left="426" w:right="90"/>
        <w:jc w:val="both"/>
        <w:rPr>
          <w:rFonts w:asciiTheme="minorHAnsi" w:hAnsiTheme="minorHAnsi" w:cstheme="minorHAnsi"/>
        </w:rPr>
      </w:pPr>
    </w:p>
    <w:p w14:paraId="157BF428" w14:textId="77777777" w:rsidR="00CC1371" w:rsidRDefault="00CC1371" w:rsidP="009F7547">
      <w:pPr>
        <w:ind w:left="426" w:right="90"/>
        <w:jc w:val="both"/>
        <w:rPr>
          <w:rFonts w:asciiTheme="minorHAnsi" w:hAnsiTheme="minorHAnsi" w:cstheme="minorHAnsi"/>
        </w:rPr>
      </w:pPr>
    </w:p>
    <w:p w14:paraId="254FD5AD" w14:textId="77777777" w:rsidR="00CC1371" w:rsidRDefault="00CC1371" w:rsidP="009F7547">
      <w:pPr>
        <w:ind w:left="426" w:right="90"/>
        <w:jc w:val="both"/>
        <w:rPr>
          <w:rFonts w:asciiTheme="minorHAnsi" w:hAnsiTheme="minorHAnsi" w:cstheme="minorHAnsi"/>
        </w:rPr>
      </w:pPr>
    </w:p>
    <w:p w14:paraId="5D20C42E" w14:textId="77777777" w:rsidR="00CC1371" w:rsidRDefault="00CC1371" w:rsidP="009F7547">
      <w:pPr>
        <w:ind w:left="426" w:right="90"/>
        <w:jc w:val="both"/>
        <w:rPr>
          <w:rFonts w:asciiTheme="minorHAnsi" w:hAnsiTheme="minorHAnsi" w:cstheme="minorHAnsi"/>
        </w:rPr>
      </w:pPr>
    </w:p>
    <w:p w14:paraId="6FE0BAFE" w14:textId="77777777" w:rsidR="00CC1371" w:rsidRDefault="00CC1371" w:rsidP="009F7547">
      <w:pPr>
        <w:ind w:left="426" w:right="90"/>
        <w:jc w:val="both"/>
        <w:rPr>
          <w:rFonts w:asciiTheme="minorHAnsi" w:hAnsiTheme="minorHAnsi" w:cstheme="minorHAnsi"/>
        </w:rPr>
      </w:pPr>
    </w:p>
    <w:p w14:paraId="14DBF602" w14:textId="77777777" w:rsidR="00CC1371" w:rsidRDefault="00CC1371" w:rsidP="009F7547">
      <w:pPr>
        <w:ind w:left="426" w:right="90"/>
        <w:jc w:val="both"/>
        <w:rPr>
          <w:rFonts w:asciiTheme="minorHAnsi" w:hAnsiTheme="minorHAnsi" w:cstheme="minorHAnsi"/>
        </w:rPr>
      </w:pPr>
    </w:p>
    <w:p w14:paraId="2D8152A8" w14:textId="77777777" w:rsidR="00CC1371" w:rsidRDefault="00CC1371" w:rsidP="009F7547">
      <w:pPr>
        <w:ind w:left="426" w:right="90"/>
        <w:jc w:val="both"/>
        <w:rPr>
          <w:rFonts w:asciiTheme="minorHAnsi" w:hAnsiTheme="minorHAnsi" w:cstheme="minorHAnsi"/>
        </w:rPr>
      </w:pPr>
    </w:p>
    <w:p w14:paraId="7DAB3B8D" w14:textId="77777777" w:rsidR="00CC1371" w:rsidRDefault="00CC1371" w:rsidP="009F7547">
      <w:pPr>
        <w:ind w:left="426" w:right="90"/>
        <w:jc w:val="both"/>
        <w:rPr>
          <w:rFonts w:asciiTheme="minorHAnsi" w:hAnsiTheme="minorHAnsi" w:cstheme="minorHAnsi"/>
        </w:rPr>
      </w:pPr>
    </w:p>
    <w:p w14:paraId="246080CA" w14:textId="77777777" w:rsidR="00CC1371" w:rsidRDefault="00CC1371" w:rsidP="009F7547">
      <w:pPr>
        <w:ind w:left="426" w:right="90"/>
        <w:jc w:val="both"/>
        <w:rPr>
          <w:rFonts w:asciiTheme="minorHAnsi" w:hAnsiTheme="minorHAnsi" w:cstheme="minorHAnsi"/>
        </w:rPr>
      </w:pPr>
    </w:p>
    <w:p w14:paraId="2C0BDCFF" w14:textId="77777777" w:rsidR="00CC1371" w:rsidRDefault="00CC1371" w:rsidP="009F7547">
      <w:pPr>
        <w:ind w:left="426" w:right="90"/>
        <w:jc w:val="both"/>
        <w:rPr>
          <w:rFonts w:asciiTheme="minorHAnsi" w:hAnsiTheme="minorHAnsi" w:cstheme="minorHAnsi"/>
        </w:rPr>
      </w:pPr>
    </w:p>
    <w:p w14:paraId="09692149" w14:textId="77777777" w:rsidR="00CC1371" w:rsidRDefault="00CC1371" w:rsidP="009F7547">
      <w:pPr>
        <w:ind w:left="426" w:right="90"/>
        <w:jc w:val="both"/>
        <w:rPr>
          <w:rFonts w:asciiTheme="minorHAnsi" w:hAnsiTheme="minorHAnsi" w:cstheme="minorHAnsi"/>
        </w:rPr>
      </w:pPr>
    </w:p>
    <w:p w14:paraId="12E65F34" w14:textId="77777777" w:rsidR="00CC1371" w:rsidRPr="00551CA5" w:rsidRDefault="00CC1371" w:rsidP="009F7547">
      <w:pPr>
        <w:ind w:left="426" w:right="90"/>
        <w:jc w:val="both"/>
        <w:rPr>
          <w:rFonts w:asciiTheme="minorHAnsi" w:hAnsiTheme="minorHAnsi" w:cstheme="minorHAnsi"/>
        </w:rPr>
      </w:pPr>
    </w:p>
    <w:p w14:paraId="0C5A1183" w14:textId="5EB44D68" w:rsidR="0078493F" w:rsidRPr="00551CA5" w:rsidRDefault="00F77BFE" w:rsidP="009F7547">
      <w:pPr>
        <w:pStyle w:val="ListParagraph"/>
        <w:numPr>
          <w:ilvl w:val="0"/>
          <w:numId w:val="29"/>
        </w:numPr>
        <w:ind w:left="426" w:right="90"/>
        <w:jc w:val="both"/>
        <w:rPr>
          <w:rFonts w:asciiTheme="minorHAnsi" w:hAnsiTheme="minorHAnsi" w:cstheme="minorHAnsi"/>
        </w:rPr>
      </w:pPr>
      <w:r w:rsidRPr="00551CA5">
        <w:rPr>
          <w:rFonts w:asciiTheme="minorHAnsi" w:hAnsiTheme="minorHAnsi" w:cstheme="minorHAnsi"/>
        </w:rPr>
        <w:t xml:space="preserve">In line with the Public Service regulations the motor travel </w:t>
      </w:r>
      <w:r w:rsidR="0078493F" w:rsidRPr="00551CA5">
        <w:rPr>
          <w:rFonts w:asciiTheme="minorHAnsi" w:hAnsiTheme="minorHAnsi" w:cstheme="minorHAnsi"/>
        </w:rPr>
        <w:t xml:space="preserve">rates </w:t>
      </w:r>
      <w:r w:rsidR="00050A4F" w:rsidRPr="00551CA5">
        <w:rPr>
          <w:rFonts w:asciiTheme="minorHAnsi" w:hAnsiTheme="minorHAnsi" w:cstheme="minorHAnsi"/>
        </w:rPr>
        <w:t>effective for the 20</w:t>
      </w:r>
      <w:r w:rsidR="007B365A" w:rsidRPr="00551CA5">
        <w:rPr>
          <w:rFonts w:asciiTheme="minorHAnsi" w:hAnsiTheme="minorHAnsi" w:cstheme="minorHAnsi"/>
        </w:rPr>
        <w:t>2</w:t>
      </w:r>
      <w:r w:rsidR="00F130AB" w:rsidRPr="00551CA5">
        <w:rPr>
          <w:rFonts w:asciiTheme="minorHAnsi" w:hAnsiTheme="minorHAnsi" w:cstheme="minorHAnsi"/>
        </w:rPr>
        <w:t>6</w:t>
      </w:r>
      <w:r w:rsidR="00D95DBF" w:rsidRPr="00551CA5">
        <w:rPr>
          <w:rFonts w:asciiTheme="minorHAnsi" w:hAnsiTheme="minorHAnsi" w:cstheme="minorHAnsi"/>
        </w:rPr>
        <w:t xml:space="preserve"> </w:t>
      </w:r>
      <w:r w:rsidR="00050A4F" w:rsidRPr="00551CA5">
        <w:rPr>
          <w:rFonts w:asciiTheme="minorHAnsi" w:hAnsiTheme="minorHAnsi" w:cstheme="minorHAnsi"/>
        </w:rPr>
        <w:t>examinations</w:t>
      </w:r>
      <w:r w:rsidR="0078493F" w:rsidRPr="00551CA5">
        <w:rPr>
          <w:rFonts w:asciiTheme="minorHAnsi" w:hAnsiTheme="minorHAnsi" w:cstheme="minorHAnsi"/>
        </w:rPr>
        <w:t xml:space="preserve"> are as follows: </w:t>
      </w:r>
    </w:p>
    <w:p w14:paraId="3E4C2442" w14:textId="77777777" w:rsidR="00F670F7" w:rsidRPr="00551CA5" w:rsidRDefault="00F670F7" w:rsidP="00E46095">
      <w:pPr>
        <w:ind w:right="90"/>
        <w:jc w:val="both"/>
        <w:rPr>
          <w:rFonts w:asciiTheme="minorHAnsi" w:hAnsiTheme="minorHAnsi" w:cstheme="minorHAnsi"/>
          <w:b/>
        </w:rPr>
      </w:pPr>
    </w:p>
    <w:p w14:paraId="0A17BE90" w14:textId="77777777" w:rsidR="00535CD4" w:rsidRPr="00551CA5" w:rsidRDefault="00535CD4" w:rsidP="00E46095">
      <w:pPr>
        <w:ind w:right="90"/>
        <w:jc w:val="both"/>
        <w:rPr>
          <w:rFonts w:asciiTheme="minorHAnsi" w:hAnsiTheme="minorHAnsi" w:cstheme="minorHAnsi"/>
          <w:b/>
        </w:rPr>
      </w:pPr>
      <w:r w:rsidRPr="00551CA5">
        <w:rPr>
          <w:rFonts w:asciiTheme="minorHAnsi" w:hAnsiTheme="minorHAnsi" w:cstheme="minorHAnsi"/>
          <w:b/>
        </w:rPr>
        <w:t>Motor Travel Rates per kilometre</w:t>
      </w:r>
    </w:p>
    <w:p w14:paraId="4BF651D5" w14:textId="77777777" w:rsidR="00535CD4" w:rsidRPr="00551CA5" w:rsidRDefault="00535CD4" w:rsidP="00E46095">
      <w:pPr>
        <w:ind w:right="90"/>
        <w:jc w:val="both"/>
        <w:rPr>
          <w:rFonts w:asciiTheme="minorHAnsi" w:hAnsiTheme="minorHAnsi" w:cstheme="minorHAnsi"/>
          <w:b/>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507"/>
        <w:gridCol w:w="1744"/>
        <w:gridCol w:w="1744"/>
        <w:gridCol w:w="1744"/>
      </w:tblGrid>
      <w:tr w:rsidR="00535CD4" w:rsidRPr="00551CA5" w14:paraId="00606DF7" w14:textId="77777777" w:rsidTr="00E46095">
        <w:trPr>
          <w:trHeight w:val="1219"/>
        </w:trPr>
        <w:tc>
          <w:tcPr>
            <w:tcW w:w="3487" w:type="dxa"/>
            <w:gridSpan w:val="2"/>
          </w:tcPr>
          <w:p w14:paraId="43AE4912" w14:textId="77777777" w:rsidR="00535CD4" w:rsidRPr="00551CA5" w:rsidRDefault="00535CD4" w:rsidP="002160BD">
            <w:pPr>
              <w:ind w:right="90"/>
              <w:rPr>
                <w:rFonts w:asciiTheme="minorHAnsi" w:hAnsiTheme="minorHAnsi" w:cstheme="minorHAnsi"/>
                <w:b/>
              </w:rPr>
            </w:pPr>
            <w:r w:rsidRPr="00551CA5">
              <w:rPr>
                <w:rFonts w:asciiTheme="minorHAnsi" w:hAnsiTheme="minorHAnsi" w:cstheme="minorHAnsi"/>
                <w:b/>
              </w:rPr>
              <w:t>Distance Bands</w:t>
            </w:r>
          </w:p>
        </w:tc>
        <w:tc>
          <w:tcPr>
            <w:tcW w:w="1744" w:type="dxa"/>
          </w:tcPr>
          <w:p w14:paraId="10361893" w14:textId="77777777" w:rsidR="00535CD4" w:rsidRPr="00551CA5" w:rsidRDefault="00535CD4" w:rsidP="002160BD">
            <w:pPr>
              <w:ind w:right="90"/>
              <w:rPr>
                <w:rFonts w:asciiTheme="minorHAnsi" w:hAnsiTheme="minorHAnsi" w:cstheme="minorHAnsi"/>
                <w:b/>
              </w:rPr>
            </w:pPr>
            <w:r w:rsidRPr="00551CA5">
              <w:rPr>
                <w:rFonts w:asciiTheme="minorHAnsi" w:hAnsiTheme="minorHAnsi" w:cstheme="minorHAnsi"/>
                <w:b/>
              </w:rPr>
              <w:t>Engine Capacity up to 1200cc</w:t>
            </w:r>
          </w:p>
        </w:tc>
        <w:tc>
          <w:tcPr>
            <w:tcW w:w="1744" w:type="dxa"/>
          </w:tcPr>
          <w:p w14:paraId="06597B80" w14:textId="77777777" w:rsidR="00535CD4" w:rsidRPr="00551CA5" w:rsidRDefault="00535CD4" w:rsidP="002160BD">
            <w:pPr>
              <w:ind w:right="90"/>
              <w:rPr>
                <w:rFonts w:asciiTheme="minorHAnsi" w:hAnsiTheme="minorHAnsi" w:cstheme="minorHAnsi"/>
                <w:b/>
              </w:rPr>
            </w:pPr>
            <w:r w:rsidRPr="00551CA5">
              <w:rPr>
                <w:rFonts w:asciiTheme="minorHAnsi" w:hAnsiTheme="minorHAnsi" w:cstheme="minorHAnsi"/>
                <w:b/>
              </w:rPr>
              <w:t>Engine Capacity 1201cc to 1500cc</w:t>
            </w:r>
          </w:p>
        </w:tc>
        <w:tc>
          <w:tcPr>
            <w:tcW w:w="1744" w:type="dxa"/>
          </w:tcPr>
          <w:p w14:paraId="31E3848A" w14:textId="77777777" w:rsidR="00535CD4" w:rsidRPr="00551CA5" w:rsidRDefault="00535CD4" w:rsidP="002160BD">
            <w:pPr>
              <w:ind w:right="90"/>
              <w:rPr>
                <w:rFonts w:asciiTheme="minorHAnsi" w:hAnsiTheme="minorHAnsi" w:cstheme="minorHAnsi"/>
                <w:b/>
              </w:rPr>
            </w:pPr>
            <w:r w:rsidRPr="00551CA5">
              <w:rPr>
                <w:rFonts w:asciiTheme="minorHAnsi" w:hAnsiTheme="minorHAnsi" w:cstheme="minorHAnsi"/>
                <w:b/>
              </w:rPr>
              <w:t>Engine Capacity 1501cc and over</w:t>
            </w:r>
          </w:p>
        </w:tc>
      </w:tr>
      <w:tr w:rsidR="00535CD4" w:rsidRPr="00551CA5" w14:paraId="7A28C407" w14:textId="77777777" w:rsidTr="00E46095">
        <w:trPr>
          <w:trHeight w:val="609"/>
        </w:trPr>
        <w:tc>
          <w:tcPr>
            <w:tcW w:w="980" w:type="dxa"/>
          </w:tcPr>
          <w:p w14:paraId="0E674951"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Band 1</w:t>
            </w:r>
          </w:p>
        </w:tc>
        <w:tc>
          <w:tcPr>
            <w:tcW w:w="2507" w:type="dxa"/>
          </w:tcPr>
          <w:p w14:paraId="2B745ED4"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0 – 1,500 km</w:t>
            </w:r>
          </w:p>
        </w:tc>
        <w:tc>
          <w:tcPr>
            <w:tcW w:w="1744" w:type="dxa"/>
          </w:tcPr>
          <w:p w14:paraId="2A66A7EA"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41.80 cent</w:t>
            </w:r>
          </w:p>
        </w:tc>
        <w:tc>
          <w:tcPr>
            <w:tcW w:w="1744" w:type="dxa"/>
          </w:tcPr>
          <w:p w14:paraId="3F449134"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43.40 cent</w:t>
            </w:r>
          </w:p>
        </w:tc>
        <w:tc>
          <w:tcPr>
            <w:tcW w:w="1744" w:type="dxa"/>
          </w:tcPr>
          <w:p w14:paraId="44833F86"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51.82 cent</w:t>
            </w:r>
          </w:p>
        </w:tc>
      </w:tr>
      <w:tr w:rsidR="00535CD4" w:rsidRPr="00551CA5" w14:paraId="1CCF212C" w14:textId="77777777" w:rsidTr="00E46095">
        <w:trPr>
          <w:trHeight w:val="594"/>
        </w:trPr>
        <w:tc>
          <w:tcPr>
            <w:tcW w:w="980" w:type="dxa"/>
          </w:tcPr>
          <w:p w14:paraId="08F54445"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Band 2</w:t>
            </w:r>
          </w:p>
        </w:tc>
        <w:tc>
          <w:tcPr>
            <w:tcW w:w="2507" w:type="dxa"/>
          </w:tcPr>
          <w:p w14:paraId="4448CB21"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1,501 – 5,500 km</w:t>
            </w:r>
          </w:p>
        </w:tc>
        <w:tc>
          <w:tcPr>
            <w:tcW w:w="1744" w:type="dxa"/>
          </w:tcPr>
          <w:p w14:paraId="37A59671"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72.64 cent</w:t>
            </w:r>
          </w:p>
        </w:tc>
        <w:tc>
          <w:tcPr>
            <w:tcW w:w="1744" w:type="dxa"/>
          </w:tcPr>
          <w:p w14:paraId="668944A4"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79.18 cent</w:t>
            </w:r>
          </w:p>
        </w:tc>
        <w:tc>
          <w:tcPr>
            <w:tcW w:w="1744" w:type="dxa"/>
          </w:tcPr>
          <w:p w14:paraId="3B1B2E61"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90.63 cent</w:t>
            </w:r>
          </w:p>
        </w:tc>
      </w:tr>
      <w:tr w:rsidR="00535CD4" w:rsidRPr="00551CA5" w14:paraId="2491CBE2" w14:textId="77777777" w:rsidTr="00E46095">
        <w:trPr>
          <w:trHeight w:val="609"/>
        </w:trPr>
        <w:tc>
          <w:tcPr>
            <w:tcW w:w="980" w:type="dxa"/>
          </w:tcPr>
          <w:p w14:paraId="513857F8"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Band 3</w:t>
            </w:r>
          </w:p>
        </w:tc>
        <w:tc>
          <w:tcPr>
            <w:tcW w:w="2507" w:type="dxa"/>
          </w:tcPr>
          <w:p w14:paraId="7993ADC4"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5,501 – 25,000 km</w:t>
            </w:r>
          </w:p>
        </w:tc>
        <w:tc>
          <w:tcPr>
            <w:tcW w:w="1744" w:type="dxa"/>
          </w:tcPr>
          <w:p w14:paraId="317E2EE4"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31.78 cent</w:t>
            </w:r>
          </w:p>
        </w:tc>
        <w:tc>
          <w:tcPr>
            <w:tcW w:w="1744" w:type="dxa"/>
          </w:tcPr>
          <w:p w14:paraId="50D9AFE0"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31.</w:t>
            </w:r>
            <w:r w:rsidR="009E1CE8" w:rsidRPr="00551CA5">
              <w:rPr>
                <w:rFonts w:asciiTheme="minorHAnsi" w:hAnsiTheme="minorHAnsi" w:cstheme="minorHAnsi"/>
              </w:rPr>
              <w:t>7</w:t>
            </w:r>
            <w:r w:rsidRPr="00551CA5">
              <w:rPr>
                <w:rFonts w:asciiTheme="minorHAnsi" w:hAnsiTheme="minorHAnsi" w:cstheme="minorHAnsi"/>
              </w:rPr>
              <w:t>9 cent</w:t>
            </w:r>
          </w:p>
        </w:tc>
        <w:tc>
          <w:tcPr>
            <w:tcW w:w="1744" w:type="dxa"/>
          </w:tcPr>
          <w:p w14:paraId="4A3D166A"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39.22 cent</w:t>
            </w:r>
          </w:p>
        </w:tc>
      </w:tr>
      <w:tr w:rsidR="00535CD4" w:rsidRPr="00551CA5" w14:paraId="62AB2F14" w14:textId="77777777" w:rsidTr="00E46095">
        <w:trPr>
          <w:trHeight w:val="594"/>
        </w:trPr>
        <w:tc>
          <w:tcPr>
            <w:tcW w:w="980" w:type="dxa"/>
          </w:tcPr>
          <w:p w14:paraId="08475BBF"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Band 4</w:t>
            </w:r>
          </w:p>
        </w:tc>
        <w:tc>
          <w:tcPr>
            <w:tcW w:w="2507" w:type="dxa"/>
          </w:tcPr>
          <w:p w14:paraId="34975C2B"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25,001 km and over</w:t>
            </w:r>
          </w:p>
        </w:tc>
        <w:tc>
          <w:tcPr>
            <w:tcW w:w="1744" w:type="dxa"/>
          </w:tcPr>
          <w:p w14:paraId="2DB7B6CA"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20.56 cent</w:t>
            </w:r>
          </w:p>
        </w:tc>
        <w:tc>
          <w:tcPr>
            <w:tcW w:w="1744" w:type="dxa"/>
          </w:tcPr>
          <w:p w14:paraId="7BEC1CB3"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23.85 cent</w:t>
            </w:r>
          </w:p>
        </w:tc>
        <w:tc>
          <w:tcPr>
            <w:tcW w:w="1744" w:type="dxa"/>
          </w:tcPr>
          <w:p w14:paraId="2C15FD82" w14:textId="77777777" w:rsidR="00535CD4" w:rsidRPr="00551CA5" w:rsidRDefault="00535CD4" w:rsidP="002160BD">
            <w:pPr>
              <w:ind w:right="90"/>
              <w:rPr>
                <w:rFonts w:asciiTheme="minorHAnsi" w:hAnsiTheme="minorHAnsi" w:cstheme="minorHAnsi"/>
              </w:rPr>
            </w:pPr>
            <w:r w:rsidRPr="00551CA5">
              <w:rPr>
                <w:rFonts w:asciiTheme="minorHAnsi" w:hAnsiTheme="minorHAnsi" w:cstheme="minorHAnsi"/>
              </w:rPr>
              <w:t>25.87 cent</w:t>
            </w:r>
          </w:p>
        </w:tc>
      </w:tr>
    </w:tbl>
    <w:p w14:paraId="5C39FDB6" w14:textId="77777777" w:rsidR="00535CD4" w:rsidRPr="00551CA5" w:rsidRDefault="00535CD4" w:rsidP="000A780B">
      <w:pPr>
        <w:ind w:left="-567" w:right="90"/>
        <w:jc w:val="both"/>
        <w:rPr>
          <w:rFonts w:asciiTheme="minorHAnsi" w:hAnsiTheme="minorHAnsi" w:cstheme="minorHAnsi"/>
          <w:b/>
        </w:rPr>
      </w:pPr>
    </w:p>
    <w:p w14:paraId="37C71B17" w14:textId="77777777" w:rsidR="00535CD4" w:rsidRPr="00551CA5" w:rsidRDefault="000D5BBF" w:rsidP="00E46095">
      <w:pPr>
        <w:ind w:right="90"/>
        <w:jc w:val="both"/>
        <w:rPr>
          <w:rFonts w:asciiTheme="minorHAnsi" w:hAnsiTheme="minorHAnsi" w:cstheme="minorHAnsi"/>
          <w:b/>
          <w:u w:val="single"/>
        </w:rPr>
      </w:pPr>
      <w:r w:rsidRPr="00551CA5">
        <w:rPr>
          <w:rFonts w:asciiTheme="minorHAnsi" w:hAnsiTheme="minorHAnsi" w:cstheme="minorHAnsi"/>
          <w:b/>
        </w:rPr>
        <w:t xml:space="preserve">Please note: </w:t>
      </w:r>
      <w:r w:rsidRPr="00551CA5">
        <w:rPr>
          <w:rFonts w:asciiTheme="minorHAnsi" w:hAnsiTheme="minorHAnsi" w:cstheme="minorHAnsi"/>
        </w:rPr>
        <w:t>The E</w:t>
      </w:r>
      <w:r w:rsidR="00427329" w:rsidRPr="00551CA5">
        <w:rPr>
          <w:rFonts w:asciiTheme="minorHAnsi" w:hAnsiTheme="minorHAnsi" w:cstheme="minorHAnsi"/>
        </w:rPr>
        <w:t xml:space="preserve">lectric </w:t>
      </w:r>
      <w:r w:rsidRPr="00551CA5">
        <w:rPr>
          <w:rFonts w:asciiTheme="minorHAnsi" w:hAnsiTheme="minorHAnsi" w:cstheme="minorHAnsi"/>
        </w:rPr>
        <w:t>V</w:t>
      </w:r>
      <w:r w:rsidR="00427329" w:rsidRPr="00551CA5">
        <w:rPr>
          <w:rFonts w:asciiTheme="minorHAnsi" w:hAnsiTheme="minorHAnsi" w:cstheme="minorHAnsi"/>
        </w:rPr>
        <w:t xml:space="preserve">ehicle (EV) </w:t>
      </w:r>
      <w:r w:rsidRPr="00551CA5">
        <w:rPr>
          <w:rFonts w:asciiTheme="minorHAnsi" w:hAnsiTheme="minorHAnsi" w:cstheme="minorHAnsi"/>
        </w:rPr>
        <w:t xml:space="preserve">rate is being set at the same rate as that applying to vehicles in the middle category of </w:t>
      </w:r>
      <w:r w:rsidRPr="00551CA5">
        <w:rPr>
          <w:rFonts w:asciiTheme="minorHAnsi" w:hAnsiTheme="minorHAnsi" w:cstheme="minorHAnsi"/>
          <w:b/>
          <w:u w:val="single"/>
        </w:rPr>
        <w:t xml:space="preserve">1,201 to 1,500. </w:t>
      </w:r>
    </w:p>
    <w:p w14:paraId="6C671160" w14:textId="77777777" w:rsidR="00E46095" w:rsidRPr="00551CA5" w:rsidRDefault="00E46095" w:rsidP="00E46095">
      <w:pPr>
        <w:ind w:right="90"/>
        <w:jc w:val="both"/>
        <w:rPr>
          <w:rFonts w:asciiTheme="minorHAnsi" w:hAnsiTheme="minorHAnsi" w:cstheme="minorHAnsi"/>
          <w:b/>
          <w:u w:val="single"/>
        </w:rPr>
      </w:pPr>
    </w:p>
    <w:p w14:paraId="49128FC7" w14:textId="77777777" w:rsidR="007057D0" w:rsidRPr="00551CA5" w:rsidRDefault="007057D0" w:rsidP="00E46095">
      <w:pPr>
        <w:ind w:right="90"/>
        <w:jc w:val="both"/>
        <w:rPr>
          <w:rFonts w:asciiTheme="minorHAnsi" w:hAnsiTheme="minorHAnsi" w:cstheme="minorHAnsi"/>
        </w:rPr>
      </w:pPr>
      <w:r w:rsidRPr="00551CA5">
        <w:rPr>
          <w:rFonts w:asciiTheme="minorHAnsi" w:hAnsiTheme="minorHAnsi" w:cstheme="minorHAnsi"/>
          <w:b/>
        </w:rPr>
        <w:t>Please note</w:t>
      </w:r>
      <w:r w:rsidRPr="00551CA5">
        <w:rPr>
          <w:rFonts w:asciiTheme="minorHAnsi" w:hAnsiTheme="minorHAnsi" w:cstheme="minorHAnsi"/>
        </w:rPr>
        <w:t>: The application of bands will be applied in sequence of receipt of complete form of account to the Finance Section.</w:t>
      </w:r>
    </w:p>
    <w:p w14:paraId="6822A187" w14:textId="77777777" w:rsidR="00D539E9" w:rsidRPr="00551CA5" w:rsidRDefault="00D539E9" w:rsidP="00E46095">
      <w:pPr>
        <w:ind w:right="90"/>
        <w:jc w:val="both"/>
        <w:rPr>
          <w:rFonts w:asciiTheme="minorHAnsi" w:hAnsiTheme="minorHAnsi" w:cstheme="minorHAnsi"/>
        </w:rPr>
      </w:pPr>
    </w:p>
    <w:p w14:paraId="139BA8E3" w14:textId="77777777" w:rsidR="00EC700C" w:rsidRPr="00551CA5" w:rsidRDefault="00D539E9" w:rsidP="00E46095">
      <w:pPr>
        <w:ind w:right="90"/>
        <w:jc w:val="both"/>
        <w:rPr>
          <w:rFonts w:asciiTheme="minorHAnsi" w:hAnsiTheme="minorHAnsi" w:cstheme="minorHAnsi"/>
          <w:bCs/>
        </w:rPr>
      </w:pPr>
      <w:r w:rsidRPr="00551CA5">
        <w:rPr>
          <w:rFonts w:asciiTheme="minorHAnsi" w:hAnsiTheme="minorHAnsi" w:cstheme="minorHAnsi"/>
          <w:bCs/>
        </w:rPr>
        <w:t xml:space="preserve">Queries on payments can be made by email to </w:t>
      </w:r>
      <w:hyperlink r:id="rId11" w:history="1">
        <w:r w:rsidR="00EC700C" w:rsidRPr="00551CA5">
          <w:rPr>
            <w:rStyle w:val="Hyperlink"/>
            <w:rFonts w:asciiTheme="minorHAnsi" w:hAnsiTheme="minorHAnsi" w:cstheme="minorHAnsi"/>
            <w:bCs/>
          </w:rPr>
          <w:t>financial@examinations.ie</w:t>
        </w:r>
      </w:hyperlink>
      <w:r w:rsidRPr="00551CA5">
        <w:rPr>
          <w:rFonts w:asciiTheme="minorHAnsi" w:hAnsiTheme="minorHAnsi" w:cstheme="minorHAnsi"/>
          <w:bCs/>
        </w:rPr>
        <w:t>.</w:t>
      </w:r>
    </w:p>
    <w:p w14:paraId="141E49A3" w14:textId="77777777" w:rsidR="000E0F32" w:rsidRPr="00551CA5" w:rsidRDefault="000E0F32" w:rsidP="00E46095">
      <w:pPr>
        <w:ind w:right="90"/>
        <w:jc w:val="both"/>
        <w:rPr>
          <w:rFonts w:asciiTheme="minorHAnsi" w:hAnsiTheme="minorHAnsi" w:cstheme="minorHAnsi"/>
          <w:b/>
        </w:rPr>
      </w:pPr>
    </w:p>
    <w:p w14:paraId="15BCEDC1" w14:textId="317FEFC6" w:rsidR="00D539E9" w:rsidRPr="00551CA5" w:rsidRDefault="00CF6D4C" w:rsidP="00E46095">
      <w:pPr>
        <w:ind w:right="90"/>
        <w:jc w:val="both"/>
        <w:rPr>
          <w:rFonts w:asciiTheme="minorHAnsi" w:hAnsiTheme="minorHAnsi" w:cstheme="minorHAnsi"/>
        </w:rPr>
      </w:pPr>
      <w:r w:rsidRPr="00551CA5">
        <w:rPr>
          <w:rFonts w:asciiTheme="minorHAnsi" w:hAnsiTheme="minorHAnsi" w:cstheme="minorHAnsi"/>
          <w:b/>
        </w:rPr>
        <w:t>Toll</w:t>
      </w:r>
      <w:r w:rsidR="00C31D10" w:rsidRPr="00551CA5">
        <w:rPr>
          <w:rFonts w:asciiTheme="minorHAnsi" w:hAnsiTheme="minorHAnsi" w:cstheme="minorHAnsi"/>
          <w:b/>
        </w:rPr>
        <w:t xml:space="preserve"> Charges</w:t>
      </w:r>
    </w:p>
    <w:p w14:paraId="0BF9D344" w14:textId="516434EE" w:rsidR="00CF6D4C" w:rsidRPr="00551CA5" w:rsidRDefault="00CF6D4C" w:rsidP="00E46095">
      <w:pPr>
        <w:ind w:right="90"/>
        <w:jc w:val="both"/>
        <w:rPr>
          <w:rFonts w:asciiTheme="minorHAnsi" w:hAnsiTheme="minorHAnsi" w:cstheme="minorHAnsi"/>
        </w:rPr>
      </w:pPr>
      <w:r w:rsidRPr="00551CA5">
        <w:rPr>
          <w:rFonts w:asciiTheme="minorHAnsi" w:hAnsiTheme="minorHAnsi" w:cstheme="minorHAnsi"/>
        </w:rPr>
        <w:t>Any claim made for toll charges should be accompanied by a receipt or statement showing date,</w:t>
      </w:r>
      <w:r w:rsidR="00551CA5" w:rsidRPr="00551CA5">
        <w:rPr>
          <w:rFonts w:asciiTheme="minorHAnsi" w:hAnsiTheme="minorHAnsi" w:cstheme="minorHAnsi"/>
        </w:rPr>
        <w:t xml:space="preserve"> </w:t>
      </w:r>
      <w:r w:rsidRPr="00551CA5">
        <w:rPr>
          <w:rFonts w:asciiTheme="minorHAnsi" w:hAnsiTheme="minorHAnsi" w:cstheme="minorHAnsi"/>
        </w:rPr>
        <w:t xml:space="preserve">time and cost of passage. </w:t>
      </w:r>
      <w:r w:rsidRPr="00551CA5">
        <w:rPr>
          <w:rFonts w:asciiTheme="minorHAnsi" w:hAnsiTheme="minorHAnsi" w:cstheme="minorHAnsi"/>
          <w:b/>
          <w:smallCaps/>
          <w:sz w:val="22"/>
          <w:szCs w:val="22"/>
        </w:rPr>
        <w:t>No payment will be made where receipts are not supplied.</w:t>
      </w:r>
    </w:p>
    <w:p w14:paraId="0A2A9C7E" w14:textId="77777777" w:rsidR="00C31D10" w:rsidRPr="00551CA5" w:rsidRDefault="00C31D10" w:rsidP="00E46095">
      <w:pPr>
        <w:ind w:right="90"/>
        <w:jc w:val="both"/>
        <w:rPr>
          <w:rFonts w:asciiTheme="minorHAnsi" w:hAnsiTheme="minorHAnsi" w:cstheme="minorHAnsi"/>
          <w:b/>
        </w:rPr>
      </w:pPr>
    </w:p>
    <w:p w14:paraId="1FC23783" w14:textId="0B69FDEA" w:rsidR="00CF6D4C" w:rsidRPr="00551CA5" w:rsidRDefault="00CC1371" w:rsidP="00E46095">
      <w:pPr>
        <w:ind w:right="90"/>
        <w:jc w:val="both"/>
        <w:rPr>
          <w:rFonts w:asciiTheme="minorHAnsi" w:hAnsiTheme="minorHAnsi" w:cstheme="minorHAnsi"/>
          <w:b/>
        </w:rPr>
      </w:pPr>
      <w:r w:rsidRPr="00551CA5">
        <w:rPr>
          <w:rFonts w:asciiTheme="minorHAnsi" w:hAnsiTheme="minorHAnsi" w:cstheme="minorHAnsi"/>
          <w:b/>
        </w:rPr>
        <w:t>Non-Standard</w:t>
      </w:r>
      <w:r w:rsidR="00C31D10" w:rsidRPr="00551CA5">
        <w:rPr>
          <w:rFonts w:asciiTheme="minorHAnsi" w:hAnsiTheme="minorHAnsi" w:cstheme="minorHAnsi"/>
          <w:b/>
        </w:rPr>
        <w:t xml:space="preserve"> Journeys</w:t>
      </w:r>
    </w:p>
    <w:p w14:paraId="78D856BB" w14:textId="77777777" w:rsidR="00C31D10" w:rsidRPr="00551CA5" w:rsidRDefault="00C31D10" w:rsidP="00E46095">
      <w:pPr>
        <w:ind w:right="90"/>
        <w:jc w:val="both"/>
        <w:rPr>
          <w:rFonts w:asciiTheme="minorHAnsi" w:hAnsiTheme="minorHAnsi" w:cstheme="minorHAnsi"/>
        </w:rPr>
      </w:pPr>
      <w:r w:rsidRPr="00551CA5">
        <w:rPr>
          <w:rFonts w:asciiTheme="minorHAnsi" w:hAnsiTheme="minorHAnsi" w:cstheme="minorHAnsi"/>
        </w:rPr>
        <w:t>Claims for non-standard journeys must be accompanied by written approval from the relevant Examination and Assessment Manager</w:t>
      </w:r>
    </w:p>
    <w:p w14:paraId="1E844257" w14:textId="77777777" w:rsidR="00C31D10" w:rsidRPr="00551CA5" w:rsidRDefault="00C31D10" w:rsidP="00E46095">
      <w:pPr>
        <w:ind w:right="90"/>
        <w:jc w:val="both"/>
        <w:rPr>
          <w:rFonts w:asciiTheme="minorHAnsi" w:hAnsiTheme="minorHAnsi" w:cstheme="minorHAnsi"/>
          <w:b/>
        </w:rPr>
      </w:pPr>
    </w:p>
    <w:p w14:paraId="52F1C791" w14:textId="77777777" w:rsidR="00DE6E78" w:rsidRPr="00551CA5" w:rsidRDefault="00406A8A" w:rsidP="00E46095">
      <w:pPr>
        <w:ind w:right="90"/>
        <w:jc w:val="both"/>
        <w:rPr>
          <w:rFonts w:asciiTheme="minorHAnsi" w:hAnsiTheme="minorHAnsi" w:cstheme="minorHAnsi"/>
          <w:b/>
        </w:rPr>
      </w:pPr>
      <w:r w:rsidRPr="00551CA5">
        <w:rPr>
          <w:rFonts w:asciiTheme="minorHAnsi" w:hAnsiTheme="minorHAnsi" w:cstheme="minorHAnsi"/>
          <w:b/>
        </w:rPr>
        <w:t>Aggregation of Mileage</w:t>
      </w:r>
    </w:p>
    <w:p w14:paraId="2081D5DA" w14:textId="77777777" w:rsidR="00E12CCC" w:rsidRDefault="00A268F1" w:rsidP="00E46095">
      <w:pPr>
        <w:ind w:right="90"/>
        <w:jc w:val="both"/>
        <w:rPr>
          <w:rFonts w:asciiTheme="minorHAnsi" w:hAnsiTheme="minorHAnsi" w:cstheme="minorHAnsi"/>
        </w:rPr>
      </w:pPr>
      <w:r w:rsidRPr="00551CA5">
        <w:rPr>
          <w:rFonts w:asciiTheme="minorHAnsi" w:hAnsiTheme="minorHAnsi" w:cstheme="minorHAnsi"/>
        </w:rPr>
        <w:t xml:space="preserve">If an individual works for </w:t>
      </w:r>
      <w:r w:rsidR="006B4338" w:rsidRPr="00551CA5">
        <w:rPr>
          <w:rFonts w:asciiTheme="minorHAnsi" w:hAnsiTheme="minorHAnsi" w:cstheme="minorHAnsi"/>
        </w:rPr>
        <w:t xml:space="preserve">more than one public body and they have been paid the incorrect rate when the cumulative kilometres travelled are taken into account at the end of the calendar year, a claim for the difference can be submitted to the main employer.  </w:t>
      </w:r>
      <w:r w:rsidR="003C0BAD" w:rsidRPr="00551CA5">
        <w:rPr>
          <w:rFonts w:asciiTheme="minorHAnsi" w:hAnsiTheme="minorHAnsi" w:cstheme="minorHAnsi"/>
        </w:rPr>
        <w:t>If the SEC is the main employer</w:t>
      </w:r>
      <w:r w:rsidR="00E12CCC" w:rsidRPr="00551CA5">
        <w:rPr>
          <w:rFonts w:asciiTheme="minorHAnsi" w:hAnsiTheme="minorHAnsi" w:cstheme="minorHAnsi"/>
        </w:rPr>
        <w:t xml:space="preserve"> you must complete the claim form and the declaration which can be downloaded from our website </w:t>
      </w:r>
      <w:hyperlink r:id="rId12" w:history="1">
        <w:r w:rsidR="00E12CCC" w:rsidRPr="00551CA5">
          <w:rPr>
            <w:rStyle w:val="Hyperlink"/>
            <w:rFonts w:asciiTheme="minorHAnsi" w:hAnsiTheme="minorHAnsi" w:cstheme="minorHAnsi"/>
          </w:rPr>
          <w:t>www.ex</w:t>
        </w:r>
        <w:r w:rsidR="00E12CCC" w:rsidRPr="00551CA5">
          <w:rPr>
            <w:rStyle w:val="Hyperlink"/>
            <w:rFonts w:asciiTheme="minorHAnsi" w:hAnsiTheme="minorHAnsi" w:cstheme="minorHAnsi"/>
          </w:rPr>
          <w:t>a</w:t>
        </w:r>
        <w:r w:rsidR="00E12CCC" w:rsidRPr="00551CA5">
          <w:rPr>
            <w:rStyle w:val="Hyperlink"/>
            <w:rFonts w:asciiTheme="minorHAnsi" w:hAnsiTheme="minorHAnsi" w:cstheme="minorHAnsi"/>
          </w:rPr>
          <w:t>minations.ie</w:t>
        </w:r>
      </w:hyperlink>
      <w:r w:rsidR="00E12CCC" w:rsidRPr="00551CA5">
        <w:rPr>
          <w:rFonts w:asciiTheme="minorHAnsi" w:hAnsiTheme="minorHAnsi" w:cstheme="minorHAnsi"/>
        </w:rPr>
        <w:t xml:space="preserve"> under ‘Information for Contract Staff’.  The completed form must be accompanied with a written report of the number of kilometres and the rate paid by all other public service employer(s) in the year for which the claim is being made.  The SEC will process these claims at the end of the calendar year.  </w:t>
      </w:r>
      <w:r w:rsidR="0010400F" w:rsidRPr="00551CA5">
        <w:rPr>
          <w:rFonts w:asciiTheme="minorHAnsi" w:hAnsiTheme="minorHAnsi" w:cstheme="minorHAnsi"/>
        </w:rPr>
        <w:t xml:space="preserve">If you require a </w:t>
      </w:r>
      <w:r w:rsidR="00E12CCC" w:rsidRPr="00551CA5">
        <w:rPr>
          <w:rFonts w:asciiTheme="minorHAnsi" w:hAnsiTheme="minorHAnsi" w:cstheme="minorHAnsi"/>
        </w:rPr>
        <w:t xml:space="preserve">report stating the number of kilometres and the rate(s) paid by the SEC </w:t>
      </w:r>
      <w:r w:rsidR="0010400F" w:rsidRPr="00551CA5">
        <w:rPr>
          <w:rFonts w:asciiTheme="minorHAnsi" w:hAnsiTheme="minorHAnsi" w:cstheme="minorHAnsi"/>
        </w:rPr>
        <w:t xml:space="preserve">this </w:t>
      </w:r>
      <w:r w:rsidR="00E12CCC" w:rsidRPr="00551CA5">
        <w:rPr>
          <w:rFonts w:asciiTheme="minorHAnsi" w:hAnsiTheme="minorHAnsi" w:cstheme="minorHAnsi"/>
        </w:rPr>
        <w:t xml:space="preserve">is available on request from </w:t>
      </w:r>
      <w:hyperlink r:id="rId13" w:history="1">
        <w:r w:rsidR="00E12CCC" w:rsidRPr="00551CA5">
          <w:rPr>
            <w:rStyle w:val="Hyperlink"/>
            <w:rFonts w:asciiTheme="minorHAnsi" w:hAnsiTheme="minorHAnsi" w:cstheme="minorHAnsi"/>
          </w:rPr>
          <w:t>financial@examinations.ie</w:t>
        </w:r>
      </w:hyperlink>
      <w:r w:rsidR="00E12CCC" w:rsidRPr="00551CA5">
        <w:rPr>
          <w:rFonts w:asciiTheme="minorHAnsi" w:hAnsiTheme="minorHAnsi" w:cstheme="minorHAnsi"/>
        </w:rPr>
        <w:t>.</w:t>
      </w:r>
    </w:p>
    <w:p w14:paraId="0CE57076" w14:textId="77777777" w:rsidR="00CC1371" w:rsidRDefault="00CC1371" w:rsidP="00E46095">
      <w:pPr>
        <w:ind w:right="90"/>
        <w:jc w:val="both"/>
        <w:rPr>
          <w:rFonts w:asciiTheme="minorHAnsi" w:hAnsiTheme="minorHAnsi" w:cstheme="minorHAnsi"/>
        </w:rPr>
      </w:pPr>
    </w:p>
    <w:p w14:paraId="0D5076F4" w14:textId="77777777" w:rsidR="00CC1371" w:rsidRDefault="00CC1371" w:rsidP="00E46095">
      <w:pPr>
        <w:ind w:right="90"/>
        <w:jc w:val="both"/>
        <w:rPr>
          <w:rFonts w:asciiTheme="minorHAnsi" w:hAnsiTheme="minorHAnsi" w:cstheme="minorHAnsi"/>
        </w:rPr>
      </w:pPr>
    </w:p>
    <w:p w14:paraId="303477C3" w14:textId="77777777" w:rsidR="00CC1371" w:rsidRDefault="00CC1371" w:rsidP="00E46095">
      <w:pPr>
        <w:ind w:right="90"/>
        <w:jc w:val="both"/>
        <w:rPr>
          <w:rFonts w:asciiTheme="minorHAnsi" w:hAnsiTheme="minorHAnsi" w:cstheme="minorHAnsi"/>
        </w:rPr>
      </w:pPr>
    </w:p>
    <w:p w14:paraId="15D76182" w14:textId="77777777" w:rsidR="00CC1371" w:rsidRDefault="00CC1371" w:rsidP="00E46095">
      <w:pPr>
        <w:ind w:right="90"/>
        <w:jc w:val="both"/>
        <w:rPr>
          <w:rFonts w:asciiTheme="minorHAnsi" w:hAnsiTheme="minorHAnsi" w:cstheme="minorHAnsi"/>
        </w:rPr>
      </w:pPr>
    </w:p>
    <w:p w14:paraId="445EEA52" w14:textId="77777777" w:rsidR="00CC1371" w:rsidRDefault="00CC1371" w:rsidP="00E46095">
      <w:pPr>
        <w:ind w:right="90"/>
        <w:jc w:val="both"/>
        <w:rPr>
          <w:rFonts w:asciiTheme="minorHAnsi" w:hAnsiTheme="minorHAnsi" w:cstheme="minorHAnsi"/>
        </w:rPr>
      </w:pPr>
    </w:p>
    <w:p w14:paraId="06EB6CB8" w14:textId="77777777" w:rsidR="00CC1371" w:rsidRPr="00551CA5" w:rsidRDefault="00CC1371" w:rsidP="00E46095">
      <w:pPr>
        <w:ind w:right="90"/>
        <w:jc w:val="both"/>
        <w:rPr>
          <w:rFonts w:asciiTheme="minorHAnsi" w:hAnsiTheme="minorHAnsi" w:cstheme="minorHAnsi"/>
        </w:rPr>
      </w:pPr>
    </w:p>
    <w:p w14:paraId="2FF5CD4F" w14:textId="77777777" w:rsidR="00E12CCC" w:rsidRPr="00551CA5" w:rsidRDefault="00E12CCC" w:rsidP="000A780B">
      <w:pPr>
        <w:ind w:left="-567" w:right="90"/>
        <w:jc w:val="both"/>
        <w:rPr>
          <w:rFonts w:asciiTheme="minorHAnsi" w:hAnsiTheme="minorHAnsi" w:cstheme="minorHAnsi"/>
        </w:rPr>
      </w:pPr>
    </w:p>
    <w:p w14:paraId="03D2239F" w14:textId="77777777" w:rsidR="00EB0805" w:rsidRPr="00551CA5" w:rsidRDefault="00EB0805" w:rsidP="000A780B">
      <w:pPr>
        <w:ind w:left="-567" w:right="90"/>
        <w:jc w:val="both"/>
        <w:rPr>
          <w:rFonts w:asciiTheme="minorHAnsi" w:hAnsiTheme="minorHAnsi" w:cstheme="minorHAnsi"/>
        </w:rPr>
      </w:pPr>
    </w:p>
    <w:p w14:paraId="2FAD4F06" w14:textId="77777777" w:rsidR="00754EFC" w:rsidRDefault="00754EFC" w:rsidP="00E46095">
      <w:pPr>
        <w:pStyle w:val="ListParagraph"/>
        <w:numPr>
          <w:ilvl w:val="0"/>
          <w:numId w:val="5"/>
        </w:numPr>
        <w:ind w:left="0" w:hanging="426"/>
        <w:jc w:val="both"/>
        <w:rPr>
          <w:rFonts w:asciiTheme="minorHAnsi" w:hAnsiTheme="minorHAnsi" w:cstheme="minorHAnsi"/>
          <w:b/>
          <w:bCs/>
        </w:rPr>
      </w:pPr>
      <w:r w:rsidRPr="00551CA5">
        <w:rPr>
          <w:rFonts w:asciiTheme="minorHAnsi" w:hAnsiTheme="minorHAnsi" w:cstheme="minorHAnsi"/>
          <w:b/>
          <w:bCs/>
        </w:rPr>
        <w:t>PAYE</w:t>
      </w:r>
      <w:r w:rsidR="00A22148" w:rsidRPr="00551CA5">
        <w:rPr>
          <w:rFonts w:asciiTheme="minorHAnsi" w:hAnsiTheme="minorHAnsi" w:cstheme="minorHAnsi"/>
          <w:b/>
          <w:bCs/>
        </w:rPr>
        <w:t xml:space="preserve"> Modernisation</w:t>
      </w:r>
    </w:p>
    <w:p w14:paraId="1A8052AC" w14:textId="77777777" w:rsidR="00CD142B" w:rsidRPr="00115E28" w:rsidRDefault="00CD142B" w:rsidP="00CD142B">
      <w:pPr>
        <w:pStyle w:val="ListParagraph"/>
        <w:ind w:left="0"/>
        <w:jc w:val="both"/>
        <w:rPr>
          <w:rFonts w:asciiTheme="minorHAnsi" w:hAnsiTheme="minorHAnsi" w:cstheme="minorHAnsi"/>
          <w:b/>
          <w:bCs/>
        </w:rPr>
      </w:pPr>
    </w:p>
    <w:p w14:paraId="49ED1B47" w14:textId="77777777" w:rsidR="0093650F" w:rsidRPr="00115E28" w:rsidRDefault="0093650F" w:rsidP="00E46095">
      <w:pPr>
        <w:jc w:val="both"/>
        <w:rPr>
          <w:rFonts w:asciiTheme="minorHAnsi" w:hAnsiTheme="minorHAnsi" w:cstheme="minorHAnsi"/>
          <w:b/>
        </w:rPr>
      </w:pPr>
      <w:r w:rsidRPr="00115E28">
        <w:rPr>
          <w:rFonts w:asciiTheme="minorHAnsi" w:hAnsiTheme="minorHAnsi" w:cstheme="minorHAnsi"/>
          <w:b/>
        </w:rPr>
        <w:t>Tax Credits</w:t>
      </w:r>
    </w:p>
    <w:p w14:paraId="283C4837" w14:textId="77777777" w:rsidR="00373E3F" w:rsidRPr="00115E28" w:rsidRDefault="0093650F" w:rsidP="00E46095">
      <w:pPr>
        <w:jc w:val="both"/>
        <w:rPr>
          <w:rFonts w:asciiTheme="minorHAnsi" w:hAnsiTheme="minorHAnsi" w:cstheme="minorHAnsi"/>
          <w:b/>
          <w:bCs/>
        </w:rPr>
      </w:pPr>
      <w:r w:rsidRPr="00115E28">
        <w:rPr>
          <w:rFonts w:asciiTheme="minorHAnsi" w:hAnsiTheme="minorHAnsi" w:cstheme="minorHAnsi"/>
        </w:rPr>
        <w:t xml:space="preserve">Due to the introduction of real-time reporting of payments made to contract staff by the Revenue Commissioners (PAYE Modernisation) from 1 January 2019, the SEC </w:t>
      </w:r>
      <w:r w:rsidR="00CA5488" w:rsidRPr="00115E28">
        <w:rPr>
          <w:rFonts w:asciiTheme="minorHAnsi" w:hAnsiTheme="minorHAnsi" w:cstheme="minorHAnsi"/>
          <w:bCs/>
        </w:rPr>
        <w:t xml:space="preserve">must apply the </w:t>
      </w:r>
      <w:r w:rsidR="00CA5488" w:rsidRPr="00115E28">
        <w:rPr>
          <w:rFonts w:asciiTheme="minorHAnsi" w:hAnsiTheme="minorHAnsi" w:cstheme="minorHAnsi"/>
          <w:b/>
          <w:bCs/>
        </w:rPr>
        <w:t xml:space="preserve">Standard Rate </w:t>
      </w:r>
    </w:p>
    <w:p w14:paraId="4A926A2F" w14:textId="42485144" w:rsidR="00EC700C" w:rsidRPr="00115E28" w:rsidRDefault="00CA5488" w:rsidP="00E46095">
      <w:pPr>
        <w:jc w:val="both"/>
        <w:rPr>
          <w:rFonts w:asciiTheme="minorHAnsi" w:hAnsiTheme="minorHAnsi" w:cstheme="minorHAnsi"/>
          <w:bCs/>
        </w:rPr>
      </w:pPr>
      <w:r w:rsidRPr="00115E28">
        <w:rPr>
          <w:rFonts w:asciiTheme="minorHAnsi" w:hAnsiTheme="minorHAnsi" w:cstheme="minorHAnsi"/>
          <w:b/>
          <w:bCs/>
        </w:rPr>
        <w:t xml:space="preserve">Cut-Off Point </w:t>
      </w:r>
      <w:r w:rsidR="00F84999" w:rsidRPr="00115E28">
        <w:rPr>
          <w:rFonts w:asciiTheme="minorHAnsi" w:hAnsiTheme="minorHAnsi" w:cstheme="minorHAnsi"/>
          <w:bCs/>
        </w:rPr>
        <w:t>and</w:t>
      </w:r>
      <w:r w:rsidR="00F84999" w:rsidRPr="00115E28">
        <w:rPr>
          <w:rFonts w:asciiTheme="minorHAnsi" w:hAnsiTheme="minorHAnsi" w:cstheme="minorHAnsi"/>
          <w:b/>
          <w:bCs/>
        </w:rPr>
        <w:t xml:space="preserve"> Tax credits</w:t>
      </w:r>
      <w:r w:rsidR="00EB0805" w:rsidRPr="00115E28">
        <w:rPr>
          <w:rFonts w:asciiTheme="minorHAnsi" w:hAnsiTheme="minorHAnsi" w:cstheme="minorHAnsi"/>
          <w:b/>
          <w:bCs/>
        </w:rPr>
        <w:t xml:space="preserve"> </w:t>
      </w:r>
      <w:r w:rsidR="00F84999" w:rsidRPr="00115E28">
        <w:rPr>
          <w:rFonts w:asciiTheme="minorHAnsi" w:hAnsiTheme="minorHAnsi" w:cstheme="minorHAnsi"/>
          <w:bCs/>
        </w:rPr>
        <w:t>instructed by the Revenue Commission at the time payment issues</w:t>
      </w:r>
      <w:r w:rsidR="00CC1371" w:rsidRPr="00115E28">
        <w:rPr>
          <w:rFonts w:asciiTheme="minorHAnsi" w:hAnsiTheme="minorHAnsi" w:cstheme="minorHAnsi"/>
          <w:b/>
          <w:bCs/>
        </w:rPr>
        <w:t xml:space="preserve">. </w:t>
      </w:r>
      <w:r w:rsidR="0093650F" w:rsidRPr="00115E28">
        <w:rPr>
          <w:rFonts w:asciiTheme="minorHAnsi" w:hAnsiTheme="minorHAnsi" w:cstheme="minorHAnsi"/>
          <w:bCs/>
        </w:rPr>
        <w:t>T</w:t>
      </w:r>
      <w:r w:rsidR="00F84999" w:rsidRPr="00115E28">
        <w:rPr>
          <w:rFonts w:asciiTheme="minorHAnsi" w:hAnsiTheme="minorHAnsi" w:cstheme="minorHAnsi"/>
          <w:bCs/>
        </w:rPr>
        <w:t xml:space="preserve">he SEC will request the most up to date details for each employee at time of payment. </w:t>
      </w:r>
      <w:r w:rsidR="00EB0805" w:rsidRPr="00115E28">
        <w:rPr>
          <w:rFonts w:asciiTheme="minorHAnsi" w:hAnsiTheme="minorHAnsi" w:cstheme="minorHAnsi"/>
          <w:bCs/>
        </w:rPr>
        <w:t>T</w:t>
      </w:r>
      <w:r w:rsidR="00F84999" w:rsidRPr="00115E28">
        <w:rPr>
          <w:rFonts w:asciiTheme="minorHAnsi" w:hAnsiTheme="minorHAnsi" w:cstheme="minorHAnsi"/>
          <w:bCs/>
        </w:rPr>
        <w:t xml:space="preserve">he SEC is obligated to calculate PAYE and USC deductions in line with the Revenue Commissioners instructions. </w:t>
      </w:r>
    </w:p>
    <w:p w14:paraId="6E007380" w14:textId="77777777" w:rsidR="00EC700C" w:rsidRPr="00115E28" w:rsidRDefault="00EC700C" w:rsidP="00EC700C">
      <w:pPr>
        <w:jc w:val="both"/>
        <w:rPr>
          <w:rFonts w:asciiTheme="minorHAnsi" w:hAnsiTheme="minorHAnsi" w:cstheme="minorHAnsi"/>
          <w:bCs/>
        </w:rPr>
      </w:pPr>
    </w:p>
    <w:p w14:paraId="225BDAF4" w14:textId="77777777" w:rsidR="00EC700C" w:rsidRPr="00115E28" w:rsidRDefault="00EC700C" w:rsidP="00EC700C">
      <w:pPr>
        <w:jc w:val="both"/>
        <w:rPr>
          <w:rFonts w:asciiTheme="minorHAnsi" w:hAnsiTheme="minorHAnsi" w:cstheme="minorHAnsi"/>
          <w:bCs/>
        </w:rPr>
      </w:pPr>
      <w:r w:rsidRPr="00115E28">
        <w:rPr>
          <w:rFonts w:asciiTheme="minorHAnsi" w:hAnsiTheme="minorHAnsi" w:cstheme="minorHAnsi"/>
          <w:bCs/>
        </w:rPr>
        <w:t>In addition to reporting details of PAYE, USC and PRSI to the Revenue Commissions, the Finance Act 2022 requires employers to report details of travel and subsistence made to employees from</w:t>
      </w:r>
    </w:p>
    <w:p w14:paraId="38EB9A62" w14:textId="77777777" w:rsidR="00EC700C" w:rsidRPr="00115E28" w:rsidRDefault="00EC700C" w:rsidP="00EC700C">
      <w:pPr>
        <w:jc w:val="both"/>
        <w:rPr>
          <w:rFonts w:asciiTheme="minorHAnsi" w:hAnsiTheme="minorHAnsi" w:cstheme="minorHAnsi"/>
          <w:bCs/>
        </w:rPr>
      </w:pPr>
      <w:r w:rsidRPr="00115E28">
        <w:rPr>
          <w:rFonts w:asciiTheme="minorHAnsi" w:hAnsiTheme="minorHAnsi" w:cstheme="minorHAnsi"/>
          <w:bCs/>
        </w:rPr>
        <w:t>01 January 2024.  As before, travel and subsistence expenses are not liable for tax.</w:t>
      </w:r>
    </w:p>
    <w:p w14:paraId="418E6FFA" w14:textId="77777777" w:rsidR="00EC700C" w:rsidRPr="00115E28" w:rsidRDefault="00EC700C" w:rsidP="00EC700C">
      <w:pPr>
        <w:jc w:val="both"/>
        <w:rPr>
          <w:rFonts w:asciiTheme="minorHAnsi" w:hAnsiTheme="minorHAnsi" w:cstheme="minorHAnsi"/>
          <w:bCs/>
          <w:lang w:val="en-IE"/>
        </w:rPr>
      </w:pPr>
    </w:p>
    <w:p w14:paraId="660F9C53" w14:textId="6B627AC3" w:rsidR="0093650F" w:rsidRPr="00115E28" w:rsidRDefault="0093650F" w:rsidP="00E46095">
      <w:pPr>
        <w:jc w:val="both"/>
        <w:rPr>
          <w:rFonts w:asciiTheme="minorHAnsi" w:hAnsiTheme="minorHAnsi" w:cstheme="minorHAnsi"/>
          <w:b/>
          <w:bCs/>
        </w:rPr>
      </w:pPr>
      <w:r w:rsidRPr="00115E28">
        <w:rPr>
          <w:rFonts w:asciiTheme="minorHAnsi" w:hAnsiTheme="minorHAnsi" w:cstheme="minorHAnsi"/>
          <w:b/>
          <w:bCs/>
        </w:rPr>
        <w:t xml:space="preserve">Advances </w:t>
      </w:r>
    </w:p>
    <w:p w14:paraId="7FECFDC8" w14:textId="45EED162" w:rsidR="0093650F" w:rsidRPr="00551CA5" w:rsidRDefault="0093650F" w:rsidP="00E46095">
      <w:pPr>
        <w:jc w:val="both"/>
        <w:rPr>
          <w:rFonts w:asciiTheme="minorHAnsi" w:hAnsiTheme="minorHAnsi" w:cstheme="minorHAnsi"/>
        </w:rPr>
      </w:pPr>
      <w:r w:rsidRPr="00551CA5">
        <w:rPr>
          <w:rFonts w:asciiTheme="minorHAnsi" w:hAnsiTheme="minorHAnsi" w:cstheme="minorHAnsi"/>
        </w:rPr>
        <w:t>The SEC must now apply all statutory deductions i.e. PAYE, USC and PRSI, to advance payments</w:t>
      </w:r>
      <w:r w:rsidR="0044531F" w:rsidRPr="00551CA5">
        <w:rPr>
          <w:rFonts w:asciiTheme="minorHAnsi" w:hAnsiTheme="minorHAnsi" w:cstheme="minorHAnsi"/>
        </w:rPr>
        <w:t xml:space="preserve"> </w:t>
      </w:r>
      <w:r w:rsidR="00FD4809" w:rsidRPr="00551CA5">
        <w:rPr>
          <w:rFonts w:asciiTheme="minorHAnsi" w:hAnsiTheme="minorHAnsi" w:cstheme="minorHAnsi"/>
        </w:rPr>
        <w:t>if</w:t>
      </w:r>
      <w:r w:rsidR="0044531F" w:rsidRPr="00551CA5">
        <w:rPr>
          <w:rFonts w:asciiTheme="minorHAnsi" w:hAnsiTheme="minorHAnsi" w:cstheme="minorHAnsi"/>
        </w:rPr>
        <w:t xml:space="preserve"> </w:t>
      </w:r>
      <w:r w:rsidRPr="00551CA5">
        <w:rPr>
          <w:rFonts w:asciiTheme="minorHAnsi" w:hAnsiTheme="minorHAnsi" w:cstheme="minorHAnsi"/>
        </w:rPr>
        <w:t>issue</w:t>
      </w:r>
      <w:r w:rsidR="00FD4809" w:rsidRPr="00551CA5">
        <w:rPr>
          <w:rFonts w:asciiTheme="minorHAnsi" w:hAnsiTheme="minorHAnsi" w:cstheme="minorHAnsi"/>
        </w:rPr>
        <w:t>d</w:t>
      </w:r>
      <w:r w:rsidRPr="00551CA5">
        <w:rPr>
          <w:rFonts w:asciiTheme="minorHAnsi" w:hAnsiTheme="minorHAnsi" w:cstheme="minorHAnsi"/>
        </w:rPr>
        <w:t xml:space="preserve"> to contract staff</w:t>
      </w:r>
      <w:r w:rsidR="00CC1371" w:rsidRPr="00551CA5">
        <w:rPr>
          <w:rFonts w:asciiTheme="minorHAnsi" w:hAnsiTheme="minorHAnsi" w:cstheme="minorHAnsi"/>
        </w:rPr>
        <w:t xml:space="preserve">. </w:t>
      </w:r>
      <w:r w:rsidRPr="00551CA5">
        <w:rPr>
          <w:rFonts w:asciiTheme="minorHAnsi" w:hAnsiTheme="minorHAnsi" w:cstheme="minorHAnsi"/>
        </w:rPr>
        <w:t xml:space="preserve"> </w:t>
      </w:r>
    </w:p>
    <w:p w14:paraId="6F0F9EF5" w14:textId="77777777" w:rsidR="00CE375D" w:rsidRPr="00551CA5" w:rsidRDefault="00CE375D" w:rsidP="00E46095">
      <w:pPr>
        <w:jc w:val="both"/>
        <w:rPr>
          <w:rFonts w:asciiTheme="minorHAnsi" w:hAnsiTheme="minorHAnsi" w:cstheme="minorHAnsi"/>
        </w:rPr>
      </w:pPr>
    </w:p>
    <w:p w14:paraId="039B3C16" w14:textId="77777777" w:rsidR="0093650F" w:rsidRPr="00551CA5" w:rsidRDefault="0093650F" w:rsidP="00EB0805">
      <w:pPr>
        <w:jc w:val="both"/>
        <w:rPr>
          <w:rFonts w:asciiTheme="minorHAnsi" w:hAnsiTheme="minorHAnsi" w:cstheme="minorHAnsi"/>
          <w:b/>
          <w:bCs/>
        </w:rPr>
      </w:pPr>
      <w:r w:rsidRPr="00551CA5">
        <w:rPr>
          <w:rFonts w:asciiTheme="minorHAnsi" w:hAnsiTheme="minorHAnsi" w:cstheme="minorHAnsi"/>
          <w:b/>
          <w:bCs/>
        </w:rPr>
        <w:t>Statement of Earnings</w:t>
      </w:r>
    </w:p>
    <w:p w14:paraId="755CCE63" w14:textId="6233FE00" w:rsidR="002852F9" w:rsidRPr="00551CA5" w:rsidRDefault="002852F9" w:rsidP="00EB0805">
      <w:pPr>
        <w:jc w:val="both"/>
        <w:rPr>
          <w:rFonts w:asciiTheme="minorHAnsi" w:hAnsiTheme="minorHAnsi" w:cstheme="minorHAnsi"/>
          <w:b/>
          <w:bCs/>
        </w:rPr>
      </w:pPr>
      <w:r w:rsidRPr="00551CA5">
        <w:rPr>
          <w:rFonts w:asciiTheme="minorHAnsi" w:hAnsiTheme="minorHAnsi" w:cstheme="minorHAnsi"/>
          <w:bCs/>
        </w:rPr>
        <w:t xml:space="preserve">Please note that the SEC </w:t>
      </w:r>
      <w:r w:rsidR="00521A4C" w:rsidRPr="00551CA5">
        <w:rPr>
          <w:rFonts w:asciiTheme="minorHAnsi" w:hAnsiTheme="minorHAnsi" w:cstheme="minorHAnsi"/>
          <w:bCs/>
        </w:rPr>
        <w:t>can o</w:t>
      </w:r>
      <w:r w:rsidRPr="00551CA5">
        <w:rPr>
          <w:rFonts w:asciiTheme="minorHAnsi" w:hAnsiTheme="minorHAnsi" w:cstheme="minorHAnsi"/>
          <w:bCs/>
        </w:rPr>
        <w:t>nly provid</w:t>
      </w:r>
      <w:r w:rsidR="00521A4C" w:rsidRPr="00551CA5">
        <w:rPr>
          <w:rFonts w:asciiTheme="minorHAnsi" w:hAnsiTheme="minorHAnsi" w:cstheme="minorHAnsi"/>
          <w:bCs/>
        </w:rPr>
        <w:t xml:space="preserve">e </w:t>
      </w:r>
      <w:r w:rsidRPr="00551CA5">
        <w:rPr>
          <w:rFonts w:asciiTheme="minorHAnsi" w:hAnsiTheme="minorHAnsi" w:cstheme="minorHAnsi"/>
          <w:bCs/>
        </w:rPr>
        <w:t>Statement of Earnings for 2018 and prior years</w:t>
      </w:r>
      <w:r w:rsidR="003D071D" w:rsidRPr="00551CA5">
        <w:rPr>
          <w:rFonts w:asciiTheme="minorHAnsi" w:hAnsiTheme="minorHAnsi" w:cstheme="minorHAnsi"/>
          <w:bCs/>
        </w:rPr>
        <w:t xml:space="preserve">. </w:t>
      </w:r>
      <w:r w:rsidRPr="00551CA5">
        <w:rPr>
          <w:rFonts w:asciiTheme="minorHAnsi" w:hAnsiTheme="minorHAnsi" w:cstheme="minorHAnsi"/>
          <w:bCs/>
        </w:rPr>
        <w:t xml:space="preserve">Details relating to </w:t>
      </w:r>
      <w:r w:rsidR="00521A4C" w:rsidRPr="00551CA5">
        <w:rPr>
          <w:rFonts w:asciiTheme="minorHAnsi" w:hAnsiTheme="minorHAnsi" w:cstheme="minorHAnsi"/>
          <w:bCs/>
        </w:rPr>
        <w:t xml:space="preserve">2019 and subsequent years are </w:t>
      </w:r>
      <w:r w:rsidRPr="00551CA5">
        <w:rPr>
          <w:rFonts w:asciiTheme="minorHAnsi" w:hAnsiTheme="minorHAnsi" w:cstheme="minorHAnsi"/>
          <w:bCs/>
        </w:rPr>
        <w:t xml:space="preserve">accessible </w:t>
      </w:r>
      <w:r w:rsidR="00521A4C" w:rsidRPr="00551CA5">
        <w:rPr>
          <w:rFonts w:asciiTheme="minorHAnsi" w:hAnsiTheme="minorHAnsi" w:cstheme="minorHAnsi"/>
          <w:bCs/>
        </w:rPr>
        <w:t xml:space="preserve">through your </w:t>
      </w:r>
      <w:r w:rsidRPr="00551CA5">
        <w:rPr>
          <w:rFonts w:asciiTheme="minorHAnsi" w:hAnsiTheme="minorHAnsi" w:cstheme="minorHAnsi"/>
          <w:bCs/>
        </w:rPr>
        <w:t xml:space="preserve">MyAccount on Revenue </w:t>
      </w:r>
      <w:r w:rsidR="003C3921" w:rsidRPr="00551CA5">
        <w:rPr>
          <w:rFonts w:asciiTheme="minorHAnsi" w:hAnsiTheme="minorHAnsi" w:cstheme="minorHAnsi"/>
          <w:bCs/>
        </w:rPr>
        <w:t>Online Services (ROS)</w:t>
      </w:r>
      <w:r w:rsidRPr="00551CA5">
        <w:rPr>
          <w:rFonts w:asciiTheme="minorHAnsi" w:hAnsiTheme="minorHAnsi" w:cstheme="minorHAnsi"/>
          <w:bCs/>
        </w:rPr>
        <w:t xml:space="preserve"> website</w:t>
      </w:r>
      <w:r w:rsidR="003D071D" w:rsidRPr="00551CA5">
        <w:rPr>
          <w:rFonts w:asciiTheme="minorHAnsi" w:hAnsiTheme="minorHAnsi" w:cstheme="minorHAnsi"/>
          <w:bCs/>
        </w:rPr>
        <w:t xml:space="preserve">. </w:t>
      </w:r>
      <w:r w:rsidRPr="00551CA5">
        <w:rPr>
          <w:rFonts w:asciiTheme="minorHAnsi" w:hAnsiTheme="minorHAnsi" w:cstheme="minorHAnsi"/>
          <w:bCs/>
        </w:rPr>
        <w:t xml:space="preserve">This is in line with the introduction of real-time reporting (PAYE Modernisation).  </w:t>
      </w:r>
    </w:p>
    <w:p w14:paraId="187AF5F6" w14:textId="77777777" w:rsidR="003D071D" w:rsidRPr="00551CA5" w:rsidRDefault="003D071D" w:rsidP="00EB0805">
      <w:pPr>
        <w:pStyle w:val="ListParagraph"/>
        <w:ind w:left="0"/>
        <w:jc w:val="both"/>
        <w:rPr>
          <w:rFonts w:asciiTheme="minorHAnsi" w:hAnsiTheme="minorHAnsi" w:cstheme="minorHAnsi"/>
          <w:b/>
          <w:bCs/>
        </w:rPr>
      </w:pPr>
    </w:p>
    <w:p w14:paraId="747E0CB8" w14:textId="77777777" w:rsidR="00123C08" w:rsidRPr="00551CA5" w:rsidRDefault="00F93706" w:rsidP="00EB0805">
      <w:pPr>
        <w:pStyle w:val="ListParagraph"/>
        <w:numPr>
          <w:ilvl w:val="0"/>
          <w:numId w:val="5"/>
        </w:numPr>
        <w:ind w:left="0"/>
        <w:jc w:val="both"/>
        <w:rPr>
          <w:rFonts w:asciiTheme="minorHAnsi" w:hAnsiTheme="minorHAnsi" w:cstheme="minorHAnsi"/>
          <w:b/>
          <w:bCs/>
        </w:rPr>
      </w:pPr>
      <w:r w:rsidRPr="00551CA5">
        <w:rPr>
          <w:rFonts w:asciiTheme="minorHAnsi" w:hAnsiTheme="minorHAnsi" w:cstheme="minorHAnsi"/>
          <w:b/>
          <w:bCs/>
        </w:rPr>
        <w:t>Universal Social Charge (USC)</w:t>
      </w:r>
    </w:p>
    <w:p w14:paraId="7820F4B9" w14:textId="4D8326A2" w:rsidR="00EB0805" w:rsidRPr="00551CA5" w:rsidRDefault="00727294" w:rsidP="00EB0805">
      <w:pPr>
        <w:jc w:val="both"/>
        <w:rPr>
          <w:rFonts w:asciiTheme="minorHAnsi" w:hAnsiTheme="minorHAnsi" w:cstheme="minorHAnsi"/>
          <w:bCs/>
        </w:rPr>
      </w:pPr>
      <w:r w:rsidRPr="00551CA5">
        <w:rPr>
          <w:rFonts w:asciiTheme="minorHAnsi" w:hAnsiTheme="minorHAnsi" w:cstheme="minorHAnsi"/>
        </w:rPr>
        <w:t xml:space="preserve">There is </w:t>
      </w:r>
      <w:r w:rsidR="00152356" w:rsidRPr="00551CA5">
        <w:rPr>
          <w:rFonts w:asciiTheme="minorHAnsi" w:hAnsiTheme="minorHAnsi" w:cstheme="minorHAnsi"/>
        </w:rPr>
        <w:t xml:space="preserve">a </w:t>
      </w:r>
      <w:r w:rsidRPr="00551CA5">
        <w:rPr>
          <w:rFonts w:asciiTheme="minorHAnsi" w:hAnsiTheme="minorHAnsi" w:cstheme="minorHAnsi"/>
        </w:rPr>
        <w:t>change to</w:t>
      </w:r>
      <w:r w:rsidRPr="00551CA5">
        <w:rPr>
          <w:rFonts w:asciiTheme="minorHAnsi" w:hAnsiTheme="minorHAnsi" w:cstheme="minorHAnsi"/>
          <w:bCs/>
        </w:rPr>
        <w:t xml:space="preserve"> the USC structure for the </w:t>
      </w:r>
      <w:r w:rsidR="00016D74" w:rsidRPr="00551CA5">
        <w:rPr>
          <w:rFonts w:asciiTheme="minorHAnsi" w:hAnsiTheme="minorHAnsi" w:cstheme="minorHAnsi"/>
          <w:bCs/>
        </w:rPr>
        <w:t>20</w:t>
      </w:r>
      <w:r w:rsidR="00B10106" w:rsidRPr="00551CA5">
        <w:rPr>
          <w:rFonts w:asciiTheme="minorHAnsi" w:hAnsiTheme="minorHAnsi" w:cstheme="minorHAnsi"/>
          <w:bCs/>
        </w:rPr>
        <w:t>2</w:t>
      </w:r>
      <w:r w:rsidR="00A061CD" w:rsidRPr="00551CA5">
        <w:rPr>
          <w:rFonts w:asciiTheme="minorHAnsi" w:hAnsiTheme="minorHAnsi" w:cstheme="minorHAnsi"/>
          <w:bCs/>
        </w:rPr>
        <w:t>6</w:t>
      </w:r>
      <w:r w:rsidRPr="00551CA5">
        <w:rPr>
          <w:rFonts w:asciiTheme="minorHAnsi" w:hAnsiTheme="minorHAnsi" w:cstheme="minorHAnsi"/>
          <w:bCs/>
        </w:rPr>
        <w:t xml:space="preserve"> tax year</w:t>
      </w:r>
      <w:r w:rsidR="00D1651E" w:rsidRPr="00551CA5">
        <w:rPr>
          <w:rFonts w:asciiTheme="minorHAnsi" w:hAnsiTheme="minorHAnsi" w:cstheme="minorHAnsi"/>
          <w:bCs/>
        </w:rPr>
        <w:t xml:space="preserve"> (see table below)</w:t>
      </w:r>
      <w:r w:rsidRPr="00551CA5">
        <w:rPr>
          <w:rFonts w:asciiTheme="minorHAnsi" w:hAnsiTheme="minorHAnsi" w:cstheme="minorHAnsi"/>
          <w:bCs/>
        </w:rPr>
        <w:t>; you are reminded that</w:t>
      </w:r>
      <w:r w:rsidR="007621AA" w:rsidRPr="00551CA5">
        <w:rPr>
          <w:rFonts w:asciiTheme="minorHAnsi" w:hAnsiTheme="minorHAnsi" w:cstheme="minorHAnsi"/>
          <w:bCs/>
        </w:rPr>
        <w:t xml:space="preserve"> </w:t>
      </w:r>
      <w:r w:rsidR="002852F9" w:rsidRPr="00551CA5">
        <w:rPr>
          <w:rFonts w:asciiTheme="minorHAnsi" w:hAnsiTheme="minorHAnsi" w:cstheme="minorHAnsi"/>
          <w:bCs/>
        </w:rPr>
        <w:t xml:space="preserve">the </w:t>
      </w:r>
      <w:r w:rsidR="009C6ACB" w:rsidRPr="00551CA5">
        <w:rPr>
          <w:rFonts w:asciiTheme="minorHAnsi" w:hAnsiTheme="minorHAnsi" w:cstheme="minorHAnsi"/>
          <w:bCs/>
        </w:rPr>
        <w:t xml:space="preserve">rates </w:t>
      </w:r>
      <w:r w:rsidR="002852F9" w:rsidRPr="00551CA5">
        <w:rPr>
          <w:rFonts w:asciiTheme="minorHAnsi" w:hAnsiTheme="minorHAnsi" w:cstheme="minorHAnsi"/>
          <w:bCs/>
        </w:rPr>
        <w:t>applied</w:t>
      </w:r>
      <w:r w:rsidR="009C6ACB" w:rsidRPr="00551CA5">
        <w:rPr>
          <w:rFonts w:asciiTheme="minorHAnsi" w:hAnsiTheme="minorHAnsi" w:cstheme="minorHAnsi"/>
          <w:bCs/>
        </w:rPr>
        <w:t xml:space="preserve"> are </w:t>
      </w:r>
      <w:r w:rsidR="005075E5" w:rsidRPr="00551CA5">
        <w:rPr>
          <w:rFonts w:asciiTheme="minorHAnsi" w:hAnsiTheme="minorHAnsi" w:cstheme="minorHAnsi"/>
          <w:bCs/>
        </w:rPr>
        <w:t xml:space="preserve">determined </w:t>
      </w:r>
      <w:r w:rsidR="000D7CC9" w:rsidRPr="00551CA5">
        <w:rPr>
          <w:rFonts w:asciiTheme="minorHAnsi" w:hAnsiTheme="minorHAnsi" w:cstheme="minorHAnsi"/>
          <w:bCs/>
        </w:rPr>
        <w:t xml:space="preserve">by </w:t>
      </w:r>
      <w:r w:rsidR="00635D73" w:rsidRPr="00551CA5">
        <w:rPr>
          <w:rFonts w:asciiTheme="minorHAnsi" w:hAnsiTheme="minorHAnsi" w:cstheme="minorHAnsi"/>
          <w:bCs/>
        </w:rPr>
        <w:t xml:space="preserve">the </w:t>
      </w:r>
      <w:r w:rsidR="000D7CC9" w:rsidRPr="00551CA5">
        <w:rPr>
          <w:rFonts w:asciiTheme="minorHAnsi" w:hAnsiTheme="minorHAnsi" w:cstheme="minorHAnsi"/>
          <w:bCs/>
        </w:rPr>
        <w:t xml:space="preserve">Revenue </w:t>
      </w:r>
      <w:r w:rsidR="00635D73" w:rsidRPr="00551CA5">
        <w:rPr>
          <w:rFonts w:asciiTheme="minorHAnsi" w:hAnsiTheme="minorHAnsi" w:cstheme="minorHAnsi"/>
          <w:bCs/>
        </w:rPr>
        <w:t xml:space="preserve">Commissioners </w:t>
      </w:r>
      <w:r w:rsidR="005075E5" w:rsidRPr="00551CA5">
        <w:rPr>
          <w:rFonts w:asciiTheme="minorHAnsi" w:hAnsiTheme="minorHAnsi" w:cstheme="minorHAnsi"/>
          <w:bCs/>
        </w:rPr>
        <w:t xml:space="preserve">and </w:t>
      </w:r>
      <w:r w:rsidR="00944C4A" w:rsidRPr="00551CA5">
        <w:rPr>
          <w:rFonts w:asciiTheme="minorHAnsi" w:hAnsiTheme="minorHAnsi" w:cstheme="minorHAnsi"/>
          <w:bCs/>
        </w:rPr>
        <w:t xml:space="preserve">communicated directly </w:t>
      </w:r>
    </w:p>
    <w:p w14:paraId="2359643B" w14:textId="77777777" w:rsidR="00635D73" w:rsidRPr="00115E28" w:rsidRDefault="00944C4A" w:rsidP="00EB0805">
      <w:pPr>
        <w:jc w:val="both"/>
        <w:rPr>
          <w:rFonts w:asciiTheme="minorHAnsi" w:hAnsiTheme="minorHAnsi" w:cstheme="minorHAnsi"/>
          <w:bCs/>
        </w:rPr>
      </w:pPr>
      <w:r w:rsidRPr="00551CA5">
        <w:rPr>
          <w:rFonts w:asciiTheme="minorHAnsi" w:hAnsiTheme="minorHAnsi" w:cstheme="minorHAnsi"/>
          <w:bCs/>
        </w:rPr>
        <w:t>by Revenue to the SEC.</w:t>
      </w:r>
      <w:r w:rsidR="009C6ACB" w:rsidRPr="00551CA5">
        <w:rPr>
          <w:rFonts w:asciiTheme="minorHAnsi" w:hAnsiTheme="minorHAnsi" w:cstheme="minorHAnsi"/>
          <w:bCs/>
        </w:rPr>
        <w:t xml:space="preserve"> </w:t>
      </w:r>
      <w:r w:rsidR="00635D73" w:rsidRPr="00551CA5">
        <w:rPr>
          <w:rFonts w:asciiTheme="minorHAnsi" w:hAnsiTheme="minorHAnsi" w:cstheme="minorHAnsi"/>
          <w:bCs/>
        </w:rPr>
        <w:t>All queries regarding USC must be directed through the Revenue Commissioners.</w:t>
      </w:r>
    </w:p>
    <w:p w14:paraId="7B0819FD" w14:textId="5726E41D" w:rsidR="000E0F32" w:rsidRPr="00115E28" w:rsidRDefault="000E0F32" w:rsidP="00EB0805">
      <w:pPr>
        <w:pStyle w:val="Default"/>
        <w:jc w:val="both"/>
        <w:rPr>
          <w:rFonts w:asciiTheme="minorHAnsi" w:hAnsiTheme="minorHAnsi" w:cstheme="minorHAnsi"/>
          <w:b/>
          <w:bCs/>
          <w:color w:val="auto"/>
        </w:rPr>
      </w:pPr>
    </w:p>
    <w:p w14:paraId="16E095D7" w14:textId="542BEAFF" w:rsidR="003D071D" w:rsidRPr="00115E28" w:rsidRDefault="00EB0805" w:rsidP="003D071D">
      <w:pPr>
        <w:pStyle w:val="Default"/>
        <w:jc w:val="both"/>
        <w:rPr>
          <w:rFonts w:asciiTheme="minorHAnsi" w:hAnsiTheme="minorHAnsi" w:cstheme="minorHAnsi"/>
          <w:b/>
          <w:bCs/>
          <w:color w:val="auto"/>
        </w:rPr>
      </w:pPr>
      <w:r w:rsidRPr="00115E28">
        <w:rPr>
          <w:rFonts w:asciiTheme="minorHAnsi" w:hAnsiTheme="minorHAnsi" w:cstheme="minorHAnsi"/>
          <w:b/>
          <w:bCs/>
          <w:color w:val="auto"/>
        </w:rPr>
        <w:t>T</w:t>
      </w:r>
      <w:r w:rsidR="00944C4A" w:rsidRPr="00115E28">
        <w:rPr>
          <w:rFonts w:asciiTheme="minorHAnsi" w:hAnsiTheme="minorHAnsi" w:cstheme="minorHAnsi"/>
          <w:b/>
          <w:bCs/>
          <w:color w:val="auto"/>
        </w:rPr>
        <w:t xml:space="preserve">he Standard Rates of USC </w:t>
      </w:r>
    </w:p>
    <w:tbl>
      <w:tblPr>
        <w:tblW w:w="7360" w:type="dxa"/>
        <w:jc w:val="center"/>
        <w:tblBorders>
          <w:top w:val="nil"/>
          <w:left w:val="nil"/>
          <w:bottom w:val="nil"/>
          <w:right w:val="nil"/>
        </w:tblBorders>
        <w:tblLayout w:type="fixed"/>
        <w:tblLook w:val="0000" w:firstRow="0" w:lastRow="0" w:firstColumn="0" w:lastColumn="0" w:noHBand="0" w:noVBand="0"/>
      </w:tblPr>
      <w:tblGrid>
        <w:gridCol w:w="3679"/>
        <w:gridCol w:w="3681"/>
      </w:tblGrid>
      <w:tr w:rsidR="00115E28" w:rsidRPr="00115E28" w14:paraId="27AA1971" w14:textId="77777777" w:rsidTr="005A2BCA">
        <w:trPr>
          <w:trHeight w:val="154"/>
          <w:jc w:val="center"/>
        </w:trPr>
        <w:tc>
          <w:tcPr>
            <w:tcW w:w="7360" w:type="dxa"/>
            <w:gridSpan w:val="2"/>
            <w:tcBorders>
              <w:top w:val="single" w:sz="4" w:space="0" w:color="auto"/>
              <w:left w:val="single" w:sz="4" w:space="0" w:color="auto"/>
              <w:bottom w:val="single" w:sz="4" w:space="0" w:color="auto"/>
              <w:right w:val="single" w:sz="4" w:space="0" w:color="auto"/>
            </w:tcBorders>
          </w:tcPr>
          <w:p w14:paraId="0C43FF69" w14:textId="0C103C69" w:rsidR="0049635C" w:rsidRPr="00115E28" w:rsidRDefault="0049635C" w:rsidP="005A2BCA">
            <w:pPr>
              <w:pStyle w:val="Default"/>
              <w:jc w:val="center"/>
              <w:rPr>
                <w:rFonts w:asciiTheme="minorHAnsi" w:hAnsiTheme="minorHAnsi" w:cstheme="minorHAnsi"/>
                <w:b/>
                <w:bCs/>
                <w:color w:val="auto"/>
              </w:rPr>
            </w:pPr>
            <w:r w:rsidRPr="00115E28">
              <w:rPr>
                <w:rFonts w:asciiTheme="minorHAnsi" w:hAnsiTheme="minorHAnsi" w:cstheme="minorHAnsi"/>
                <w:b/>
                <w:bCs/>
                <w:color w:val="auto"/>
              </w:rPr>
              <w:t xml:space="preserve">The Standard Rates </w:t>
            </w:r>
            <w:r w:rsidR="000C6B37" w:rsidRPr="00115E28">
              <w:rPr>
                <w:rFonts w:asciiTheme="minorHAnsi" w:hAnsiTheme="minorHAnsi" w:cstheme="minorHAnsi"/>
                <w:b/>
                <w:bCs/>
                <w:color w:val="auto"/>
              </w:rPr>
              <w:t xml:space="preserve">and bands </w:t>
            </w:r>
            <w:r w:rsidRPr="00115E28">
              <w:rPr>
                <w:rFonts w:asciiTheme="minorHAnsi" w:hAnsiTheme="minorHAnsi" w:cstheme="minorHAnsi"/>
                <w:b/>
                <w:bCs/>
                <w:color w:val="auto"/>
              </w:rPr>
              <w:t>of USC</w:t>
            </w:r>
            <w:r w:rsidR="000C6B37" w:rsidRPr="00115E28">
              <w:rPr>
                <w:rFonts w:asciiTheme="minorHAnsi" w:hAnsiTheme="minorHAnsi" w:cstheme="minorHAnsi"/>
                <w:b/>
                <w:bCs/>
                <w:color w:val="auto"/>
              </w:rPr>
              <w:t xml:space="preserve"> in 202</w:t>
            </w:r>
            <w:r w:rsidR="00A52E48" w:rsidRPr="00115E28">
              <w:rPr>
                <w:rFonts w:asciiTheme="minorHAnsi" w:hAnsiTheme="minorHAnsi" w:cstheme="minorHAnsi"/>
                <w:b/>
                <w:bCs/>
                <w:color w:val="auto"/>
              </w:rPr>
              <w:t>6</w:t>
            </w:r>
            <w:r w:rsidR="000C6B37" w:rsidRPr="00115E28">
              <w:rPr>
                <w:rFonts w:asciiTheme="minorHAnsi" w:hAnsiTheme="minorHAnsi" w:cstheme="minorHAnsi"/>
                <w:b/>
                <w:bCs/>
                <w:color w:val="auto"/>
              </w:rPr>
              <w:t xml:space="preserve"> </w:t>
            </w:r>
            <w:r w:rsidRPr="00115E28">
              <w:rPr>
                <w:rFonts w:asciiTheme="minorHAnsi" w:hAnsiTheme="minorHAnsi" w:cstheme="minorHAnsi"/>
                <w:b/>
                <w:bCs/>
                <w:color w:val="auto"/>
              </w:rPr>
              <w:t>are</w:t>
            </w:r>
          </w:p>
        </w:tc>
      </w:tr>
      <w:tr w:rsidR="00115E28" w:rsidRPr="00115E28" w14:paraId="74395328" w14:textId="77777777" w:rsidTr="005A2BCA">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439EC3AA" w14:textId="77777777" w:rsidR="0049635C" w:rsidRPr="00115E28" w:rsidRDefault="000C6B37" w:rsidP="005A2BCA">
            <w:pPr>
              <w:pStyle w:val="Default"/>
              <w:rPr>
                <w:rFonts w:asciiTheme="minorHAnsi" w:hAnsiTheme="minorHAnsi" w:cstheme="minorHAnsi"/>
                <w:color w:val="auto"/>
              </w:rPr>
            </w:pPr>
            <w:r w:rsidRPr="00115E28">
              <w:rPr>
                <w:rFonts w:asciiTheme="minorHAnsi" w:hAnsiTheme="minorHAnsi" w:cstheme="minorHAnsi"/>
                <w:color w:val="auto"/>
              </w:rPr>
              <w:t xml:space="preserve">€0 - </w:t>
            </w:r>
            <w:r w:rsidR="0049635C" w:rsidRPr="00115E28">
              <w:rPr>
                <w:rFonts w:asciiTheme="minorHAnsi" w:hAnsiTheme="minorHAnsi" w:cstheme="minorHAnsi"/>
                <w:color w:val="auto"/>
              </w:rPr>
              <w:t xml:space="preserve">€12,012 </w:t>
            </w:r>
          </w:p>
        </w:tc>
        <w:tc>
          <w:tcPr>
            <w:tcW w:w="3681" w:type="dxa"/>
            <w:tcBorders>
              <w:top w:val="single" w:sz="4" w:space="0" w:color="auto"/>
              <w:left w:val="single" w:sz="4" w:space="0" w:color="auto"/>
              <w:bottom w:val="single" w:sz="4" w:space="0" w:color="auto"/>
              <w:right w:val="single" w:sz="4" w:space="0" w:color="auto"/>
            </w:tcBorders>
          </w:tcPr>
          <w:p w14:paraId="3CC532C4" w14:textId="77777777" w:rsidR="0049635C" w:rsidRPr="00115E28" w:rsidRDefault="0049635C" w:rsidP="006D3264">
            <w:pPr>
              <w:pStyle w:val="Default"/>
              <w:jc w:val="center"/>
              <w:rPr>
                <w:rFonts w:asciiTheme="minorHAnsi" w:hAnsiTheme="minorHAnsi" w:cstheme="minorHAnsi"/>
                <w:color w:val="auto"/>
              </w:rPr>
            </w:pPr>
            <w:r w:rsidRPr="00115E28">
              <w:rPr>
                <w:rFonts w:asciiTheme="minorHAnsi" w:hAnsiTheme="minorHAnsi" w:cstheme="minorHAnsi"/>
                <w:color w:val="auto"/>
              </w:rPr>
              <w:t>0.5%</w:t>
            </w:r>
          </w:p>
        </w:tc>
      </w:tr>
      <w:tr w:rsidR="00115E28" w:rsidRPr="00115E28" w14:paraId="5B911792" w14:textId="77777777" w:rsidTr="005A2BCA">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56380A16" w14:textId="5D62D20A" w:rsidR="0049635C" w:rsidRPr="00115E28" w:rsidRDefault="000C6B37" w:rsidP="005A2BCA">
            <w:pPr>
              <w:pStyle w:val="Default"/>
              <w:rPr>
                <w:rFonts w:asciiTheme="minorHAnsi" w:hAnsiTheme="minorHAnsi" w:cstheme="minorHAnsi"/>
                <w:color w:val="auto"/>
              </w:rPr>
            </w:pPr>
            <w:r w:rsidRPr="00115E28">
              <w:rPr>
                <w:rFonts w:asciiTheme="minorHAnsi" w:hAnsiTheme="minorHAnsi" w:cstheme="minorHAnsi"/>
                <w:color w:val="auto"/>
              </w:rPr>
              <w:t>€12,01</w:t>
            </w:r>
            <w:r w:rsidR="00353440" w:rsidRPr="00115E28">
              <w:rPr>
                <w:rFonts w:asciiTheme="minorHAnsi" w:hAnsiTheme="minorHAnsi" w:cstheme="minorHAnsi"/>
                <w:color w:val="auto"/>
              </w:rPr>
              <w:t>2.1</w:t>
            </w:r>
            <w:r w:rsidRPr="00115E28">
              <w:rPr>
                <w:rFonts w:asciiTheme="minorHAnsi" w:hAnsiTheme="minorHAnsi" w:cstheme="minorHAnsi"/>
                <w:color w:val="auto"/>
              </w:rPr>
              <w:t>- €2</w:t>
            </w:r>
            <w:r w:rsidR="00353440" w:rsidRPr="00115E28">
              <w:rPr>
                <w:rFonts w:asciiTheme="minorHAnsi" w:hAnsiTheme="minorHAnsi" w:cstheme="minorHAnsi"/>
                <w:color w:val="auto"/>
              </w:rPr>
              <w:t>8,700</w:t>
            </w:r>
          </w:p>
        </w:tc>
        <w:tc>
          <w:tcPr>
            <w:tcW w:w="3681" w:type="dxa"/>
            <w:tcBorders>
              <w:top w:val="single" w:sz="4" w:space="0" w:color="auto"/>
              <w:left w:val="single" w:sz="4" w:space="0" w:color="auto"/>
              <w:bottom w:val="single" w:sz="4" w:space="0" w:color="auto"/>
              <w:right w:val="single" w:sz="4" w:space="0" w:color="auto"/>
            </w:tcBorders>
          </w:tcPr>
          <w:p w14:paraId="3EE7BED7" w14:textId="77777777" w:rsidR="0049635C" w:rsidRPr="00115E28" w:rsidRDefault="0049635C" w:rsidP="006D3264">
            <w:pPr>
              <w:pStyle w:val="Default"/>
              <w:jc w:val="center"/>
              <w:rPr>
                <w:rFonts w:asciiTheme="minorHAnsi" w:hAnsiTheme="minorHAnsi" w:cstheme="minorHAnsi"/>
                <w:color w:val="auto"/>
              </w:rPr>
            </w:pPr>
            <w:r w:rsidRPr="00115E28">
              <w:rPr>
                <w:rFonts w:asciiTheme="minorHAnsi" w:hAnsiTheme="minorHAnsi" w:cstheme="minorHAnsi"/>
                <w:color w:val="auto"/>
              </w:rPr>
              <w:t>2.0%</w:t>
            </w:r>
          </w:p>
        </w:tc>
      </w:tr>
      <w:tr w:rsidR="00115E28" w:rsidRPr="00115E28" w14:paraId="7EB0324F" w14:textId="77777777" w:rsidTr="005A2BCA">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6842113B" w14:textId="6D79313D" w:rsidR="0049635C" w:rsidRPr="00115E28" w:rsidRDefault="000C6B37" w:rsidP="005A2BCA">
            <w:pPr>
              <w:pStyle w:val="Default"/>
              <w:rPr>
                <w:rFonts w:asciiTheme="minorHAnsi" w:hAnsiTheme="minorHAnsi" w:cstheme="minorHAnsi"/>
                <w:color w:val="auto"/>
              </w:rPr>
            </w:pPr>
            <w:r w:rsidRPr="00115E28">
              <w:rPr>
                <w:rFonts w:asciiTheme="minorHAnsi" w:hAnsiTheme="minorHAnsi" w:cstheme="minorHAnsi"/>
                <w:color w:val="auto"/>
              </w:rPr>
              <w:t>€2</w:t>
            </w:r>
            <w:r w:rsidR="00353440" w:rsidRPr="00115E28">
              <w:rPr>
                <w:rFonts w:asciiTheme="minorHAnsi" w:hAnsiTheme="minorHAnsi" w:cstheme="minorHAnsi"/>
                <w:color w:val="auto"/>
              </w:rPr>
              <w:t xml:space="preserve">8,700.01 </w:t>
            </w:r>
            <w:r w:rsidRPr="00115E28">
              <w:rPr>
                <w:rFonts w:asciiTheme="minorHAnsi" w:hAnsiTheme="minorHAnsi" w:cstheme="minorHAnsi"/>
                <w:color w:val="auto"/>
              </w:rPr>
              <w:t>-</w:t>
            </w:r>
            <w:r w:rsidR="0049635C" w:rsidRPr="00115E28">
              <w:rPr>
                <w:rFonts w:asciiTheme="minorHAnsi" w:hAnsiTheme="minorHAnsi" w:cstheme="minorHAnsi"/>
                <w:color w:val="auto"/>
              </w:rPr>
              <w:t>€</w:t>
            </w:r>
            <w:r w:rsidRPr="00115E28">
              <w:rPr>
                <w:rFonts w:asciiTheme="minorHAnsi" w:hAnsiTheme="minorHAnsi" w:cstheme="minorHAnsi"/>
                <w:color w:val="auto"/>
              </w:rPr>
              <w:t>70,044</w:t>
            </w:r>
          </w:p>
        </w:tc>
        <w:tc>
          <w:tcPr>
            <w:tcW w:w="3681" w:type="dxa"/>
            <w:tcBorders>
              <w:top w:val="single" w:sz="4" w:space="0" w:color="auto"/>
              <w:left w:val="single" w:sz="4" w:space="0" w:color="auto"/>
              <w:bottom w:val="single" w:sz="4" w:space="0" w:color="auto"/>
              <w:right w:val="single" w:sz="4" w:space="0" w:color="auto"/>
            </w:tcBorders>
          </w:tcPr>
          <w:p w14:paraId="499BF26E" w14:textId="77777777" w:rsidR="0049635C" w:rsidRPr="00115E28" w:rsidRDefault="00AF1B11" w:rsidP="006D3264">
            <w:pPr>
              <w:pStyle w:val="Default"/>
              <w:jc w:val="center"/>
              <w:rPr>
                <w:rFonts w:asciiTheme="minorHAnsi" w:hAnsiTheme="minorHAnsi" w:cstheme="minorHAnsi"/>
                <w:color w:val="auto"/>
              </w:rPr>
            </w:pPr>
            <w:r w:rsidRPr="00115E28">
              <w:rPr>
                <w:rFonts w:asciiTheme="minorHAnsi" w:hAnsiTheme="minorHAnsi" w:cstheme="minorHAnsi"/>
                <w:color w:val="auto"/>
              </w:rPr>
              <w:t>3.</w:t>
            </w:r>
            <w:r w:rsidR="00F670F7" w:rsidRPr="00115E28">
              <w:rPr>
                <w:rFonts w:asciiTheme="minorHAnsi" w:hAnsiTheme="minorHAnsi" w:cstheme="minorHAnsi"/>
                <w:color w:val="auto"/>
              </w:rPr>
              <w:t>0%</w:t>
            </w:r>
          </w:p>
        </w:tc>
      </w:tr>
      <w:tr w:rsidR="0049635C" w:rsidRPr="00115E28" w14:paraId="61CAFDD9" w14:textId="77777777" w:rsidTr="005A2BCA">
        <w:trPr>
          <w:trHeight w:val="156"/>
          <w:jc w:val="center"/>
        </w:trPr>
        <w:tc>
          <w:tcPr>
            <w:tcW w:w="3679" w:type="dxa"/>
            <w:tcBorders>
              <w:top w:val="single" w:sz="4" w:space="0" w:color="auto"/>
              <w:left w:val="single" w:sz="4" w:space="0" w:color="auto"/>
              <w:bottom w:val="single" w:sz="4" w:space="0" w:color="auto"/>
              <w:right w:val="single" w:sz="4" w:space="0" w:color="auto"/>
            </w:tcBorders>
          </w:tcPr>
          <w:p w14:paraId="4887046C" w14:textId="77777777" w:rsidR="0049635C" w:rsidRPr="00115E28" w:rsidRDefault="000C6B37" w:rsidP="005A2BCA">
            <w:pPr>
              <w:pStyle w:val="Default"/>
              <w:rPr>
                <w:rFonts w:asciiTheme="minorHAnsi" w:hAnsiTheme="minorHAnsi" w:cstheme="minorHAnsi"/>
                <w:color w:val="auto"/>
              </w:rPr>
            </w:pPr>
            <w:r w:rsidRPr="00115E28">
              <w:rPr>
                <w:rFonts w:asciiTheme="minorHAnsi" w:hAnsiTheme="minorHAnsi" w:cstheme="minorHAnsi"/>
                <w:color w:val="auto"/>
              </w:rPr>
              <w:t xml:space="preserve">€70,045 + </w:t>
            </w:r>
          </w:p>
        </w:tc>
        <w:tc>
          <w:tcPr>
            <w:tcW w:w="3681" w:type="dxa"/>
            <w:tcBorders>
              <w:top w:val="single" w:sz="4" w:space="0" w:color="auto"/>
              <w:left w:val="single" w:sz="4" w:space="0" w:color="auto"/>
              <w:bottom w:val="single" w:sz="4" w:space="0" w:color="auto"/>
              <w:right w:val="single" w:sz="4" w:space="0" w:color="auto"/>
            </w:tcBorders>
          </w:tcPr>
          <w:p w14:paraId="7EC189A8" w14:textId="77777777" w:rsidR="0049635C" w:rsidRPr="00115E28" w:rsidRDefault="0049635C" w:rsidP="006D3264">
            <w:pPr>
              <w:pStyle w:val="Default"/>
              <w:jc w:val="center"/>
              <w:rPr>
                <w:rFonts w:asciiTheme="minorHAnsi" w:hAnsiTheme="minorHAnsi" w:cstheme="minorHAnsi"/>
                <w:color w:val="auto"/>
              </w:rPr>
            </w:pPr>
            <w:r w:rsidRPr="00115E28">
              <w:rPr>
                <w:rFonts w:asciiTheme="minorHAnsi" w:hAnsiTheme="minorHAnsi" w:cstheme="minorHAnsi"/>
                <w:color w:val="auto"/>
              </w:rPr>
              <w:t>8%</w:t>
            </w:r>
          </w:p>
        </w:tc>
      </w:tr>
    </w:tbl>
    <w:p w14:paraId="43794593" w14:textId="77777777" w:rsidR="0049635C" w:rsidRPr="00115E28" w:rsidRDefault="0049635C" w:rsidP="000A780B">
      <w:pPr>
        <w:pStyle w:val="Default"/>
        <w:ind w:left="-567"/>
        <w:jc w:val="both"/>
        <w:rPr>
          <w:rFonts w:asciiTheme="minorHAnsi" w:hAnsiTheme="minorHAnsi" w:cstheme="minorHAnsi"/>
          <w:b/>
          <w:bCs/>
          <w:color w:val="auto"/>
        </w:rPr>
      </w:pPr>
    </w:p>
    <w:p w14:paraId="1E6EE6C8" w14:textId="77777777" w:rsidR="00083A01" w:rsidRPr="00115E28" w:rsidRDefault="0093531D" w:rsidP="00EB0805">
      <w:pPr>
        <w:jc w:val="both"/>
        <w:rPr>
          <w:rFonts w:asciiTheme="minorHAnsi" w:hAnsiTheme="minorHAnsi" w:cstheme="minorHAnsi"/>
          <w:bCs/>
        </w:rPr>
      </w:pPr>
      <w:r w:rsidRPr="00115E28">
        <w:rPr>
          <w:rFonts w:asciiTheme="minorHAnsi" w:hAnsiTheme="minorHAnsi" w:cstheme="minorHAnsi"/>
          <w:bCs/>
        </w:rPr>
        <w:t xml:space="preserve">Further information regarding the USC is available </w:t>
      </w:r>
      <w:r w:rsidR="00930764" w:rsidRPr="00115E28">
        <w:rPr>
          <w:rFonts w:asciiTheme="minorHAnsi" w:hAnsiTheme="minorHAnsi" w:cstheme="minorHAnsi"/>
          <w:bCs/>
        </w:rPr>
        <w:t xml:space="preserve">from the </w:t>
      </w:r>
      <w:r w:rsidRPr="00115E28">
        <w:rPr>
          <w:rFonts w:asciiTheme="minorHAnsi" w:hAnsiTheme="minorHAnsi" w:cstheme="minorHAnsi"/>
          <w:bCs/>
        </w:rPr>
        <w:t>Revenue Commissioners</w:t>
      </w:r>
      <w:r w:rsidR="00930764" w:rsidRPr="00115E28">
        <w:rPr>
          <w:rFonts w:asciiTheme="minorHAnsi" w:hAnsiTheme="minorHAnsi" w:cstheme="minorHAnsi"/>
          <w:bCs/>
        </w:rPr>
        <w:t>.</w:t>
      </w:r>
      <w:r w:rsidRPr="00115E28">
        <w:rPr>
          <w:rFonts w:asciiTheme="minorHAnsi" w:hAnsiTheme="minorHAnsi" w:cstheme="minorHAnsi"/>
          <w:bCs/>
        </w:rPr>
        <w:t xml:space="preserve"> </w:t>
      </w:r>
    </w:p>
    <w:p w14:paraId="06C0F0CB" w14:textId="77777777" w:rsidR="003D071D" w:rsidRPr="00115E28" w:rsidRDefault="003D071D" w:rsidP="00EB0805">
      <w:pPr>
        <w:jc w:val="both"/>
        <w:rPr>
          <w:rFonts w:asciiTheme="minorHAnsi" w:hAnsiTheme="minorHAnsi" w:cstheme="minorHAnsi"/>
          <w:bCs/>
        </w:rPr>
      </w:pPr>
    </w:p>
    <w:p w14:paraId="78E972B4" w14:textId="77777777" w:rsidR="003D071D" w:rsidRPr="00115E28" w:rsidRDefault="003D071D" w:rsidP="003D071D">
      <w:pPr>
        <w:pStyle w:val="ListParagraph"/>
        <w:numPr>
          <w:ilvl w:val="0"/>
          <w:numId w:val="5"/>
        </w:numPr>
        <w:ind w:left="0"/>
        <w:jc w:val="both"/>
        <w:rPr>
          <w:rFonts w:asciiTheme="minorHAnsi" w:hAnsiTheme="minorHAnsi" w:cstheme="minorHAnsi"/>
          <w:b/>
        </w:rPr>
      </w:pPr>
      <w:r w:rsidRPr="00115E28">
        <w:rPr>
          <w:rFonts w:asciiTheme="minorHAnsi" w:hAnsiTheme="minorHAnsi" w:cstheme="minorHAnsi"/>
          <w:b/>
        </w:rPr>
        <w:t>P.R.S.I.</w:t>
      </w:r>
    </w:p>
    <w:p w14:paraId="2EE268D7" w14:textId="0A666C55" w:rsidR="003D071D" w:rsidRPr="00551CA5" w:rsidRDefault="003D071D" w:rsidP="003D071D">
      <w:pPr>
        <w:jc w:val="both"/>
        <w:rPr>
          <w:rFonts w:asciiTheme="minorHAnsi" w:hAnsiTheme="minorHAnsi" w:cstheme="minorHAnsi"/>
        </w:rPr>
      </w:pPr>
      <w:r w:rsidRPr="00115E28">
        <w:rPr>
          <w:rFonts w:asciiTheme="minorHAnsi" w:hAnsiTheme="minorHAnsi" w:cstheme="minorHAnsi"/>
        </w:rPr>
        <w:t>The SEC applies the PRSI classes as instructed by the Department of Social Protection</w:t>
      </w:r>
      <w:r w:rsidRPr="00551CA5">
        <w:rPr>
          <w:rFonts w:asciiTheme="minorHAnsi" w:hAnsiTheme="minorHAnsi" w:cstheme="minorHAnsi"/>
        </w:rPr>
        <w:t>. Please note the instruction with regard to Superintendents of the Examinations is to apply Class J in all circumstances. For all other appointments, the following will determine the type of PRSI class applied;</w:t>
      </w:r>
    </w:p>
    <w:p w14:paraId="3EDCC6EA" w14:textId="77777777" w:rsidR="003D071D" w:rsidRPr="00551CA5" w:rsidRDefault="003D071D" w:rsidP="003D071D">
      <w:pPr>
        <w:pStyle w:val="ListParagraph"/>
        <w:numPr>
          <w:ilvl w:val="0"/>
          <w:numId w:val="10"/>
        </w:numPr>
        <w:ind w:left="1134"/>
        <w:jc w:val="both"/>
        <w:rPr>
          <w:rFonts w:asciiTheme="minorHAnsi" w:hAnsiTheme="minorHAnsi" w:cstheme="minorHAnsi"/>
        </w:rPr>
      </w:pPr>
      <w:r w:rsidRPr="00551CA5">
        <w:rPr>
          <w:rFonts w:asciiTheme="minorHAnsi" w:hAnsiTheme="minorHAnsi" w:cstheme="minorHAnsi"/>
        </w:rPr>
        <w:t xml:space="preserve">the type of work being carried out (Examining/Supervision etc.) </w:t>
      </w:r>
    </w:p>
    <w:p w14:paraId="36C7CB70" w14:textId="77777777" w:rsidR="003D071D" w:rsidRPr="00551CA5" w:rsidRDefault="003D071D" w:rsidP="003D071D">
      <w:pPr>
        <w:pStyle w:val="ListParagraph"/>
        <w:numPr>
          <w:ilvl w:val="0"/>
          <w:numId w:val="10"/>
        </w:numPr>
        <w:ind w:left="1134"/>
        <w:jc w:val="both"/>
        <w:rPr>
          <w:rFonts w:asciiTheme="minorHAnsi" w:hAnsiTheme="minorHAnsi" w:cstheme="minorHAnsi"/>
        </w:rPr>
      </w:pPr>
      <w:r w:rsidRPr="00551CA5">
        <w:rPr>
          <w:rFonts w:asciiTheme="minorHAnsi" w:hAnsiTheme="minorHAnsi" w:cstheme="minorHAnsi"/>
        </w:rPr>
        <w:t>the assigned location (Schools, Department Offices, Home, other)</w:t>
      </w:r>
    </w:p>
    <w:p w14:paraId="29D445A8" w14:textId="62D1BDCF" w:rsidR="003D071D" w:rsidRPr="00551CA5" w:rsidRDefault="003D071D" w:rsidP="003D071D">
      <w:pPr>
        <w:pStyle w:val="ListParagraph"/>
        <w:numPr>
          <w:ilvl w:val="0"/>
          <w:numId w:val="10"/>
        </w:numPr>
        <w:ind w:left="1134"/>
        <w:jc w:val="both"/>
        <w:rPr>
          <w:rFonts w:asciiTheme="minorHAnsi" w:hAnsiTheme="minorHAnsi" w:cstheme="minorHAnsi"/>
        </w:rPr>
      </w:pPr>
      <w:r w:rsidRPr="00551CA5">
        <w:rPr>
          <w:rFonts w:asciiTheme="minorHAnsi" w:hAnsiTheme="minorHAnsi" w:cstheme="minorHAnsi"/>
        </w:rPr>
        <w:t xml:space="preserve">the present age of the payee, present employment status, previous class paid – information supplied by the payee in the PRSI questionnaire on the Form of Account. </w:t>
      </w:r>
    </w:p>
    <w:p w14:paraId="2F87698F" w14:textId="77777777" w:rsidR="003D071D" w:rsidRPr="00551CA5" w:rsidRDefault="003D071D" w:rsidP="00EB0805">
      <w:pPr>
        <w:jc w:val="both"/>
        <w:rPr>
          <w:rFonts w:asciiTheme="minorHAnsi" w:hAnsiTheme="minorHAnsi" w:cstheme="minorHAnsi"/>
          <w:bCs/>
        </w:rPr>
      </w:pPr>
    </w:p>
    <w:p w14:paraId="1F9839FC" w14:textId="77777777" w:rsidR="00C25246" w:rsidRPr="00551CA5" w:rsidRDefault="00C25246" w:rsidP="000A780B">
      <w:pPr>
        <w:ind w:left="-567"/>
        <w:jc w:val="both"/>
        <w:rPr>
          <w:rFonts w:asciiTheme="minorHAnsi" w:hAnsiTheme="minorHAnsi" w:cstheme="minorHAnsi"/>
          <w:bCs/>
        </w:rPr>
      </w:pPr>
    </w:p>
    <w:p w14:paraId="3C2461F2" w14:textId="77777777" w:rsidR="003D071D" w:rsidRPr="003D071D" w:rsidRDefault="003D071D" w:rsidP="003D071D">
      <w:pPr>
        <w:pStyle w:val="ListParagraph"/>
        <w:ind w:left="0"/>
        <w:jc w:val="both"/>
        <w:rPr>
          <w:rFonts w:asciiTheme="minorHAnsi" w:hAnsiTheme="minorHAnsi" w:cstheme="minorHAnsi"/>
          <w:b/>
          <w:bCs/>
          <w:color w:val="FF0000"/>
        </w:rPr>
      </w:pPr>
    </w:p>
    <w:p w14:paraId="0FD37A34" w14:textId="77777777" w:rsidR="003D071D" w:rsidRPr="00115E28" w:rsidRDefault="003D071D" w:rsidP="003D071D">
      <w:pPr>
        <w:pStyle w:val="ListParagraph"/>
        <w:ind w:left="0"/>
        <w:jc w:val="both"/>
        <w:rPr>
          <w:rFonts w:asciiTheme="minorHAnsi" w:hAnsiTheme="minorHAnsi" w:cstheme="minorHAnsi"/>
          <w:b/>
          <w:bCs/>
        </w:rPr>
      </w:pPr>
    </w:p>
    <w:p w14:paraId="5CFE4DDB" w14:textId="442D1034" w:rsidR="00BF3939" w:rsidRPr="00115E28" w:rsidRDefault="00E525E6" w:rsidP="00EB0805">
      <w:pPr>
        <w:pStyle w:val="ListParagraph"/>
        <w:numPr>
          <w:ilvl w:val="0"/>
          <w:numId w:val="5"/>
        </w:numPr>
        <w:ind w:left="0"/>
        <w:jc w:val="both"/>
        <w:rPr>
          <w:rFonts w:asciiTheme="minorHAnsi" w:hAnsiTheme="minorHAnsi" w:cstheme="minorHAnsi"/>
          <w:b/>
          <w:bCs/>
        </w:rPr>
      </w:pPr>
      <w:r w:rsidRPr="00115E28">
        <w:rPr>
          <w:rFonts w:asciiTheme="minorHAnsi" w:hAnsiTheme="minorHAnsi" w:cstheme="minorHAnsi"/>
          <w:b/>
          <w:bCs/>
        </w:rPr>
        <w:t xml:space="preserve">My Future Fund Auto-Enrolment </w:t>
      </w:r>
      <w:r w:rsidR="003D071D" w:rsidRPr="00115E28">
        <w:rPr>
          <w:rFonts w:asciiTheme="minorHAnsi" w:hAnsiTheme="minorHAnsi" w:cstheme="minorHAnsi"/>
          <w:b/>
          <w:bCs/>
        </w:rPr>
        <w:t>Retirement</w:t>
      </w:r>
      <w:r w:rsidRPr="00115E28">
        <w:rPr>
          <w:rFonts w:asciiTheme="minorHAnsi" w:hAnsiTheme="minorHAnsi" w:cstheme="minorHAnsi"/>
          <w:b/>
          <w:bCs/>
        </w:rPr>
        <w:t xml:space="preserve"> Savings S</w:t>
      </w:r>
      <w:r w:rsidR="00BF3939" w:rsidRPr="00115E28">
        <w:rPr>
          <w:rFonts w:asciiTheme="minorHAnsi" w:hAnsiTheme="minorHAnsi" w:cstheme="minorHAnsi"/>
          <w:b/>
          <w:bCs/>
        </w:rPr>
        <w:t>cheme</w:t>
      </w:r>
    </w:p>
    <w:p w14:paraId="1C50F8C7" w14:textId="77777777" w:rsidR="0073011C" w:rsidRPr="00115E28" w:rsidRDefault="00E525E6" w:rsidP="00E525E6">
      <w:pPr>
        <w:rPr>
          <w:rFonts w:asciiTheme="minorHAnsi" w:hAnsiTheme="minorHAnsi" w:cstheme="minorHAnsi"/>
        </w:rPr>
      </w:pPr>
      <w:r w:rsidRPr="00115E28">
        <w:rPr>
          <w:rFonts w:asciiTheme="minorHAnsi" w:hAnsiTheme="minorHAnsi" w:cstheme="minorHAnsi"/>
        </w:rPr>
        <w:t>My Future fund (Auto-enrolment) is a new State-sponsored retirement savings scheme for employees who do not already have a workplace pension scheme or an additional pension arrangement.</w:t>
      </w:r>
    </w:p>
    <w:p w14:paraId="557B0F6D" w14:textId="77777777" w:rsidR="0073011C" w:rsidRPr="00115E28" w:rsidRDefault="0073011C" w:rsidP="00E525E6">
      <w:pPr>
        <w:rPr>
          <w:rFonts w:asciiTheme="minorHAnsi" w:hAnsiTheme="minorHAnsi" w:cstheme="minorHAnsi"/>
        </w:rPr>
      </w:pPr>
    </w:p>
    <w:p w14:paraId="110F1041" w14:textId="0E4DC511" w:rsidR="00E525E6" w:rsidRPr="00115E28" w:rsidRDefault="00E525E6" w:rsidP="00E525E6">
      <w:pPr>
        <w:rPr>
          <w:rFonts w:asciiTheme="minorHAnsi" w:hAnsiTheme="minorHAnsi" w:cstheme="minorHAnsi"/>
        </w:rPr>
      </w:pPr>
      <w:r w:rsidRPr="00115E28">
        <w:rPr>
          <w:rFonts w:asciiTheme="minorHAnsi" w:hAnsiTheme="minorHAnsi" w:cstheme="minorHAnsi"/>
        </w:rPr>
        <w:t>The auto-</w:t>
      </w:r>
      <w:r w:rsidR="003D071D" w:rsidRPr="00115E28">
        <w:rPr>
          <w:rFonts w:asciiTheme="minorHAnsi" w:hAnsiTheme="minorHAnsi" w:cstheme="minorHAnsi"/>
        </w:rPr>
        <w:t>enrolment</w:t>
      </w:r>
      <w:r w:rsidRPr="00115E28">
        <w:rPr>
          <w:rFonts w:asciiTheme="minorHAnsi" w:hAnsiTheme="minorHAnsi" w:cstheme="minorHAnsi"/>
        </w:rPr>
        <w:t xml:space="preserve"> scheme will be </w:t>
      </w:r>
      <w:r w:rsidR="003D071D" w:rsidRPr="00115E28">
        <w:rPr>
          <w:rFonts w:asciiTheme="minorHAnsi" w:hAnsiTheme="minorHAnsi" w:cstheme="minorHAnsi"/>
        </w:rPr>
        <w:t>administered</w:t>
      </w:r>
      <w:r w:rsidRPr="00115E28">
        <w:rPr>
          <w:rFonts w:asciiTheme="minorHAnsi" w:hAnsiTheme="minorHAnsi" w:cstheme="minorHAnsi"/>
        </w:rPr>
        <w:t xml:space="preserve"> by the National Automatic Enrolment Retirement Savings Authority (NAERSA).</w:t>
      </w:r>
    </w:p>
    <w:p w14:paraId="4D6D0577" w14:textId="77777777" w:rsidR="0073011C" w:rsidRPr="00115E28" w:rsidRDefault="0073011C" w:rsidP="00E525E6">
      <w:pPr>
        <w:rPr>
          <w:rFonts w:asciiTheme="minorHAnsi" w:hAnsiTheme="minorHAnsi" w:cstheme="minorHAnsi"/>
        </w:rPr>
      </w:pPr>
    </w:p>
    <w:p w14:paraId="09EF3B8C" w14:textId="77777777" w:rsidR="00E525E6" w:rsidRPr="00115E28" w:rsidRDefault="00E525E6" w:rsidP="00E525E6">
      <w:pPr>
        <w:rPr>
          <w:rFonts w:asciiTheme="minorHAnsi" w:hAnsiTheme="minorHAnsi" w:cstheme="minorHAnsi"/>
        </w:rPr>
      </w:pPr>
      <w:r w:rsidRPr="00115E28">
        <w:rPr>
          <w:rFonts w:asciiTheme="minorHAnsi" w:hAnsiTheme="minorHAnsi" w:cstheme="minorHAnsi"/>
        </w:rPr>
        <w:t>NAERSA will determine if you are eligible for auto-enrolment using Revenue payroll data, and if you are eligible, it will enrol you. NAERSA will operate an online portal for employees, to manage employee opt-outs, opt-ins, suspension of contributions and re-enrolment.</w:t>
      </w:r>
    </w:p>
    <w:p w14:paraId="646B39ED" w14:textId="77777777" w:rsidR="00677AD8" w:rsidRPr="00115E28" w:rsidRDefault="00677AD8" w:rsidP="00E525E6">
      <w:pPr>
        <w:rPr>
          <w:rFonts w:asciiTheme="minorHAnsi" w:hAnsiTheme="minorHAnsi" w:cstheme="minorHAnsi"/>
        </w:rPr>
      </w:pPr>
    </w:p>
    <w:p w14:paraId="04FC0351" w14:textId="77777777" w:rsidR="00677AD8" w:rsidRPr="00115E28" w:rsidRDefault="00677AD8" w:rsidP="00E525E6">
      <w:pPr>
        <w:rPr>
          <w:rFonts w:asciiTheme="minorHAnsi" w:hAnsiTheme="minorHAnsi" w:cstheme="minorHAnsi"/>
        </w:rPr>
      </w:pPr>
      <w:r w:rsidRPr="00115E28">
        <w:rPr>
          <w:rFonts w:asciiTheme="minorHAnsi" w:hAnsiTheme="minorHAnsi" w:cstheme="minorHAnsi"/>
        </w:rPr>
        <w:t xml:space="preserve">The </w:t>
      </w:r>
      <w:r w:rsidR="00E525E6" w:rsidRPr="00115E28">
        <w:rPr>
          <w:rFonts w:asciiTheme="minorHAnsi" w:hAnsiTheme="minorHAnsi" w:cstheme="minorHAnsi"/>
        </w:rPr>
        <w:t xml:space="preserve">State Examinations Commission will not have access to Auto-enrolment data up </w:t>
      </w:r>
      <w:r w:rsidRPr="00115E28">
        <w:rPr>
          <w:rFonts w:asciiTheme="minorHAnsi" w:hAnsiTheme="minorHAnsi" w:cstheme="minorHAnsi"/>
        </w:rPr>
        <w:t xml:space="preserve">until </w:t>
      </w:r>
      <w:r w:rsidR="00E525E6" w:rsidRPr="00115E28">
        <w:rPr>
          <w:rFonts w:asciiTheme="minorHAnsi" w:hAnsiTheme="minorHAnsi" w:cstheme="minorHAnsi"/>
        </w:rPr>
        <w:t xml:space="preserve">payment is issuing and does not have the authority to amend NAERSA </w:t>
      </w:r>
      <w:r w:rsidRPr="00115E28">
        <w:rPr>
          <w:rFonts w:asciiTheme="minorHAnsi" w:hAnsiTheme="minorHAnsi" w:cstheme="minorHAnsi"/>
        </w:rPr>
        <w:t>r</w:t>
      </w:r>
      <w:r w:rsidR="00E525E6" w:rsidRPr="00115E28">
        <w:rPr>
          <w:rFonts w:asciiTheme="minorHAnsi" w:hAnsiTheme="minorHAnsi" w:cstheme="minorHAnsi"/>
        </w:rPr>
        <w:t xml:space="preserve">ecords. </w:t>
      </w:r>
    </w:p>
    <w:p w14:paraId="58172833" w14:textId="77777777" w:rsidR="00677AD8" w:rsidRPr="00115E28" w:rsidRDefault="00677AD8" w:rsidP="00E525E6">
      <w:pPr>
        <w:rPr>
          <w:rFonts w:asciiTheme="minorHAnsi" w:hAnsiTheme="minorHAnsi" w:cstheme="minorHAnsi"/>
        </w:rPr>
      </w:pPr>
    </w:p>
    <w:p w14:paraId="39CC2A99" w14:textId="5317EE20" w:rsidR="00E525E6" w:rsidRPr="00115E28" w:rsidRDefault="00E525E6" w:rsidP="00E525E6">
      <w:pPr>
        <w:rPr>
          <w:rFonts w:asciiTheme="minorHAnsi" w:hAnsiTheme="minorHAnsi" w:cstheme="minorHAnsi"/>
        </w:rPr>
      </w:pPr>
      <w:r w:rsidRPr="00115E28">
        <w:rPr>
          <w:rFonts w:asciiTheme="minorHAnsi" w:hAnsiTheme="minorHAnsi" w:cstheme="minorHAnsi"/>
        </w:rPr>
        <w:t>All queries regarding eligibility, enrolment, deductions should be forward directly to NAERSA.</w:t>
      </w:r>
    </w:p>
    <w:p w14:paraId="688B0705" w14:textId="0FFE1467" w:rsidR="00E525E6" w:rsidRPr="00115E28" w:rsidRDefault="00E525E6" w:rsidP="00E525E6">
      <w:pPr>
        <w:rPr>
          <w:rFonts w:asciiTheme="minorHAnsi" w:hAnsiTheme="minorHAnsi" w:cstheme="minorHAnsi"/>
        </w:rPr>
      </w:pPr>
      <w:r w:rsidRPr="00115E28">
        <w:rPr>
          <w:rFonts w:asciiTheme="minorHAnsi" w:hAnsiTheme="minorHAnsi" w:cstheme="minorHAnsi"/>
        </w:rPr>
        <w:t xml:space="preserve">For more </w:t>
      </w:r>
      <w:r w:rsidR="000E0F32" w:rsidRPr="00115E28">
        <w:rPr>
          <w:rFonts w:asciiTheme="minorHAnsi" w:hAnsiTheme="minorHAnsi" w:cstheme="minorHAnsi"/>
        </w:rPr>
        <w:t>information,</w:t>
      </w:r>
      <w:r w:rsidRPr="00115E28">
        <w:rPr>
          <w:rFonts w:asciiTheme="minorHAnsi" w:hAnsiTheme="minorHAnsi" w:cstheme="minorHAnsi"/>
        </w:rPr>
        <w:t xml:space="preserve"> please see</w:t>
      </w:r>
      <w:r w:rsidR="000E0F32" w:rsidRPr="00115E28">
        <w:rPr>
          <w:rFonts w:asciiTheme="minorHAnsi" w:hAnsiTheme="minorHAnsi" w:cstheme="minorHAnsi"/>
        </w:rPr>
        <w:t xml:space="preserve"> link below</w:t>
      </w:r>
      <w:r w:rsidRPr="00115E28">
        <w:rPr>
          <w:rFonts w:asciiTheme="minorHAnsi" w:hAnsiTheme="minorHAnsi" w:cstheme="minorHAnsi"/>
        </w:rPr>
        <w:t>:</w:t>
      </w:r>
    </w:p>
    <w:p w14:paraId="38994A0C" w14:textId="77777777" w:rsidR="00E525E6" w:rsidRPr="00115E28" w:rsidRDefault="00E525E6" w:rsidP="00E525E6">
      <w:pPr>
        <w:rPr>
          <w:rFonts w:asciiTheme="minorHAnsi" w:hAnsiTheme="minorHAnsi" w:cstheme="minorHAnsi"/>
        </w:rPr>
      </w:pPr>
      <w:hyperlink r:id="rId14" w:anchor="what-is-auto-enrolment" w:history="1">
        <w:r w:rsidRPr="00115E28">
          <w:rPr>
            <w:rStyle w:val="Hyperlink"/>
            <w:rFonts w:asciiTheme="minorHAnsi" w:hAnsiTheme="minorHAnsi" w:cstheme="minorHAnsi"/>
            <w:color w:val="auto"/>
          </w:rPr>
          <w:t>https://www.gov.ie/en/department-of-soci</w:t>
        </w:r>
        <w:r w:rsidRPr="00115E28">
          <w:rPr>
            <w:rStyle w:val="Hyperlink"/>
            <w:rFonts w:asciiTheme="minorHAnsi" w:hAnsiTheme="minorHAnsi" w:cstheme="minorHAnsi"/>
            <w:color w:val="auto"/>
          </w:rPr>
          <w:t>a</w:t>
        </w:r>
        <w:r w:rsidRPr="00115E28">
          <w:rPr>
            <w:rStyle w:val="Hyperlink"/>
            <w:rFonts w:asciiTheme="minorHAnsi" w:hAnsiTheme="minorHAnsi" w:cstheme="minorHAnsi"/>
            <w:color w:val="auto"/>
          </w:rPr>
          <w:t>l-protection/publications/auto-enrolment-retirement-savings-system-for-employees/#what-is-auto-enrolment</w:t>
        </w:r>
      </w:hyperlink>
    </w:p>
    <w:p w14:paraId="69C93E72" w14:textId="77777777" w:rsidR="00E525E6" w:rsidRPr="00115E28" w:rsidRDefault="00E525E6" w:rsidP="00E525E6">
      <w:pPr>
        <w:pStyle w:val="ListParagraph"/>
        <w:ind w:left="0"/>
        <w:jc w:val="both"/>
        <w:rPr>
          <w:rFonts w:asciiTheme="minorHAnsi" w:hAnsiTheme="minorHAnsi" w:cstheme="minorHAnsi"/>
          <w:b/>
          <w:bCs/>
        </w:rPr>
      </w:pPr>
    </w:p>
    <w:p w14:paraId="2FE37C4B" w14:textId="17C132DE" w:rsidR="00E525E6" w:rsidRPr="00551CA5" w:rsidRDefault="00E525E6" w:rsidP="00E525E6">
      <w:pPr>
        <w:pStyle w:val="ListParagraph"/>
        <w:numPr>
          <w:ilvl w:val="0"/>
          <w:numId w:val="5"/>
        </w:numPr>
        <w:ind w:left="0"/>
        <w:jc w:val="both"/>
        <w:rPr>
          <w:rFonts w:asciiTheme="minorHAnsi" w:hAnsiTheme="minorHAnsi" w:cstheme="minorHAnsi"/>
          <w:b/>
          <w:bCs/>
        </w:rPr>
      </w:pPr>
      <w:r w:rsidRPr="00551CA5">
        <w:rPr>
          <w:rFonts w:asciiTheme="minorHAnsi" w:hAnsiTheme="minorHAnsi" w:cstheme="minorHAnsi"/>
          <w:b/>
          <w:bCs/>
        </w:rPr>
        <w:t>Single Public Service Pension Scheme</w:t>
      </w:r>
    </w:p>
    <w:p w14:paraId="22FDC3B8" w14:textId="77777777" w:rsidR="00BF3939" w:rsidRPr="00551CA5" w:rsidRDefault="00BF3939" w:rsidP="00EB0805">
      <w:pPr>
        <w:autoSpaceDE w:val="0"/>
        <w:autoSpaceDN w:val="0"/>
        <w:jc w:val="both"/>
        <w:rPr>
          <w:rFonts w:asciiTheme="minorHAnsi" w:hAnsiTheme="minorHAnsi" w:cstheme="minorHAnsi"/>
        </w:rPr>
      </w:pPr>
      <w:r w:rsidRPr="00551CA5">
        <w:rPr>
          <w:rFonts w:asciiTheme="minorHAnsi" w:hAnsiTheme="minorHAnsi" w:cstheme="minorHAnsi"/>
        </w:rPr>
        <w:t>The ‘Single Public Service Scheme’ is effective from 1</w:t>
      </w:r>
      <w:r w:rsidRPr="00551CA5">
        <w:rPr>
          <w:rFonts w:asciiTheme="minorHAnsi" w:hAnsiTheme="minorHAnsi" w:cstheme="minorHAnsi"/>
          <w:vertAlign w:val="superscript"/>
        </w:rPr>
        <w:t>st</w:t>
      </w:r>
      <w:r w:rsidRPr="00551CA5">
        <w:rPr>
          <w:rFonts w:asciiTheme="minorHAnsi" w:hAnsiTheme="minorHAnsi" w:cstheme="minorHAnsi"/>
        </w:rPr>
        <w:t xml:space="preserve"> January 2013 as provided for by the Public Service Pensions (Single Scheme and Other Provisions) Act 2012.</w:t>
      </w:r>
      <w:r w:rsidR="005A188F" w:rsidRPr="00551CA5">
        <w:rPr>
          <w:rFonts w:asciiTheme="minorHAnsi" w:hAnsiTheme="minorHAnsi" w:cstheme="minorHAnsi"/>
        </w:rPr>
        <w:t xml:space="preserve"> </w:t>
      </w:r>
      <w:r w:rsidRPr="00551CA5">
        <w:rPr>
          <w:rFonts w:asciiTheme="minorHAnsi" w:hAnsiTheme="minorHAnsi" w:cstheme="minorHAnsi"/>
        </w:rPr>
        <w:t>The Act made a number of changes to existing public service pension schemes, including the extension of pension abatement so that a retiree’s public service pension is liable to abatement on re-entering public service employment, even where the new employment is in a different area of the public service.</w:t>
      </w:r>
    </w:p>
    <w:p w14:paraId="7C4A38AA" w14:textId="77777777" w:rsidR="00705126" w:rsidRPr="00551CA5" w:rsidRDefault="00705126" w:rsidP="00EB0805">
      <w:pPr>
        <w:ind w:right="90"/>
        <w:jc w:val="both"/>
        <w:rPr>
          <w:rFonts w:asciiTheme="minorHAnsi" w:hAnsiTheme="minorHAnsi" w:cstheme="minorHAnsi"/>
        </w:rPr>
      </w:pPr>
    </w:p>
    <w:p w14:paraId="466CD542" w14:textId="77777777" w:rsidR="00C30505" w:rsidRPr="00551CA5" w:rsidRDefault="00BF3939" w:rsidP="00EB0805">
      <w:pPr>
        <w:ind w:right="90"/>
        <w:jc w:val="both"/>
        <w:rPr>
          <w:rFonts w:asciiTheme="minorHAnsi" w:hAnsiTheme="minorHAnsi" w:cstheme="minorHAnsi"/>
          <w:bCs/>
        </w:rPr>
      </w:pPr>
      <w:r w:rsidRPr="00551CA5">
        <w:rPr>
          <w:rFonts w:asciiTheme="minorHAnsi" w:hAnsiTheme="minorHAnsi" w:cstheme="minorHAnsi"/>
        </w:rPr>
        <w:t>The areas covered by the Scheme include the civil service, education sector, health sector, local authorities, Garda Síochána, Defence Forces, regulatory sector and non-commercial State bodies, the President, Members of the Houses of the Oireachtas and the Judiciary.</w:t>
      </w:r>
    </w:p>
    <w:p w14:paraId="583E166C" w14:textId="77777777" w:rsidR="00CF6D4C" w:rsidRPr="00551CA5" w:rsidRDefault="00CF6D4C" w:rsidP="00EB0805">
      <w:pPr>
        <w:ind w:right="90"/>
        <w:jc w:val="both"/>
        <w:rPr>
          <w:rFonts w:asciiTheme="minorHAnsi" w:hAnsiTheme="minorHAnsi" w:cstheme="minorHAnsi"/>
          <w:bCs/>
        </w:rPr>
      </w:pPr>
    </w:p>
    <w:p w14:paraId="60EF1815" w14:textId="0E65DB7D" w:rsidR="00BF3939" w:rsidRPr="00551CA5" w:rsidRDefault="00C76945" w:rsidP="00EB0805">
      <w:pPr>
        <w:ind w:right="90"/>
        <w:jc w:val="both"/>
        <w:rPr>
          <w:rFonts w:asciiTheme="minorHAnsi" w:hAnsiTheme="minorHAnsi" w:cstheme="minorHAnsi"/>
        </w:rPr>
      </w:pPr>
      <w:r w:rsidRPr="00551CA5">
        <w:rPr>
          <w:rFonts w:asciiTheme="minorHAnsi" w:hAnsiTheme="minorHAnsi" w:cstheme="minorHAnsi"/>
          <w:bCs/>
        </w:rPr>
        <w:t>Section 51 and 52 of the Act sets out the dut</w:t>
      </w:r>
      <w:r w:rsidR="004410BF" w:rsidRPr="00551CA5">
        <w:rPr>
          <w:rFonts w:asciiTheme="minorHAnsi" w:hAnsiTheme="minorHAnsi" w:cstheme="minorHAnsi"/>
          <w:bCs/>
        </w:rPr>
        <w:t>y</w:t>
      </w:r>
      <w:r w:rsidRPr="00551CA5">
        <w:rPr>
          <w:rFonts w:asciiTheme="minorHAnsi" w:hAnsiTheme="minorHAnsi" w:cstheme="minorHAnsi"/>
          <w:bCs/>
        </w:rPr>
        <w:t xml:space="preserve"> of persons to make declarations </w:t>
      </w:r>
      <w:r w:rsidR="0038401E" w:rsidRPr="00551CA5">
        <w:rPr>
          <w:rFonts w:asciiTheme="minorHAnsi" w:hAnsiTheme="minorHAnsi" w:cstheme="minorHAnsi"/>
          <w:bCs/>
        </w:rPr>
        <w:t xml:space="preserve">when </w:t>
      </w:r>
      <w:r w:rsidR="004410BF" w:rsidRPr="00551CA5">
        <w:rPr>
          <w:rFonts w:asciiTheme="minorHAnsi" w:hAnsiTheme="minorHAnsi" w:cstheme="minorHAnsi"/>
          <w:bCs/>
        </w:rPr>
        <w:t xml:space="preserve">taking up or re-entering employment in the public </w:t>
      </w:r>
      <w:r w:rsidR="003D071D" w:rsidRPr="00551CA5">
        <w:rPr>
          <w:rFonts w:asciiTheme="minorHAnsi" w:hAnsiTheme="minorHAnsi" w:cstheme="minorHAnsi"/>
          <w:bCs/>
        </w:rPr>
        <w:t>service and</w:t>
      </w:r>
      <w:r w:rsidR="0038401E" w:rsidRPr="00551CA5">
        <w:rPr>
          <w:rFonts w:asciiTheme="minorHAnsi" w:hAnsiTheme="minorHAnsi" w:cstheme="minorHAnsi"/>
          <w:bCs/>
        </w:rPr>
        <w:t xml:space="preserve"> also sets out the regulations in relation to pension abatement. </w:t>
      </w:r>
      <w:r w:rsidR="004410BF" w:rsidRPr="00551CA5">
        <w:rPr>
          <w:rFonts w:asciiTheme="minorHAnsi" w:hAnsiTheme="minorHAnsi" w:cstheme="minorHAnsi"/>
          <w:bCs/>
        </w:rPr>
        <w:t xml:space="preserve">Copies of the relevant sections have been posted on the Commissions website </w:t>
      </w:r>
      <w:hyperlink r:id="rId15" w:history="1">
        <w:r w:rsidR="00CF6D4C" w:rsidRPr="00551CA5">
          <w:rPr>
            <w:rStyle w:val="Hyperlink"/>
            <w:rFonts w:asciiTheme="minorHAnsi" w:hAnsiTheme="minorHAnsi" w:cstheme="minorHAnsi"/>
            <w:bCs/>
          </w:rPr>
          <w:t>he</w:t>
        </w:r>
        <w:r w:rsidR="00CF6D4C" w:rsidRPr="00551CA5">
          <w:rPr>
            <w:rStyle w:val="Hyperlink"/>
            <w:rFonts w:asciiTheme="minorHAnsi" w:hAnsiTheme="minorHAnsi" w:cstheme="minorHAnsi"/>
            <w:bCs/>
          </w:rPr>
          <w:t>r</w:t>
        </w:r>
        <w:r w:rsidR="00CF6D4C" w:rsidRPr="00551CA5">
          <w:rPr>
            <w:rStyle w:val="Hyperlink"/>
            <w:rFonts w:asciiTheme="minorHAnsi" w:hAnsiTheme="minorHAnsi" w:cstheme="minorHAnsi"/>
            <w:bCs/>
          </w:rPr>
          <w:t>e</w:t>
        </w:r>
      </w:hyperlink>
      <w:r w:rsidR="00CF6D4C" w:rsidRPr="00551CA5">
        <w:rPr>
          <w:rFonts w:asciiTheme="minorHAnsi" w:hAnsiTheme="minorHAnsi" w:cstheme="minorHAnsi"/>
          <w:bCs/>
        </w:rPr>
        <w:t xml:space="preserve"> </w:t>
      </w:r>
      <w:r w:rsidR="00934A64" w:rsidRPr="00551CA5">
        <w:rPr>
          <w:rFonts w:asciiTheme="minorHAnsi" w:hAnsiTheme="minorHAnsi" w:cstheme="minorHAnsi"/>
          <w:bCs/>
        </w:rPr>
        <w:t>under ‘Information for Contract</w:t>
      </w:r>
      <w:r w:rsidR="00BD0BDB" w:rsidRPr="00551CA5">
        <w:rPr>
          <w:rFonts w:asciiTheme="minorHAnsi" w:hAnsiTheme="minorHAnsi" w:cstheme="minorHAnsi"/>
          <w:bCs/>
        </w:rPr>
        <w:t xml:space="preserve"> Staff’</w:t>
      </w:r>
      <w:r w:rsidR="004410BF" w:rsidRPr="00551CA5">
        <w:rPr>
          <w:rFonts w:asciiTheme="minorHAnsi" w:hAnsiTheme="minorHAnsi" w:cstheme="minorHAnsi"/>
          <w:bCs/>
        </w:rPr>
        <w:t xml:space="preserve">. </w:t>
      </w:r>
      <w:r w:rsidR="0038401E" w:rsidRPr="00551CA5">
        <w:rPr>
          <w:rFonts w:asciiTheme="minorHAnsi" w:hAnsiTheme="minorHAnsi" w:cstheme="minorHAnsi"/>
          <w:bCs/>
        </w:rPr>
        <w:t xml:space="preserve">You are advised to visit the website and familiarise yourself with </w:t>
      </w:r>
      <w:r w:rsidR="00194427" w:rsidRPr="00551CA5">
        <w:rPr>
          <w:rFonts w:asciiTheme="minorHAnsi" w:hAnsiTheme="minorHAnsi" w:cstheme="minorHAnsi"/>
          <w:bCs/>
        </w:rPr>
        <w:t xml:space="preserve">these </w:t>
      </w:r>
      <w:r w:rsidR="0038401E" w:rsidRPr="00551CA5">
        <w:rPr>
          <w:rFonts w:asciiTheme="minorHAnsi" w:hAnsiTheme="minorHAnsi" w:cstheme="minorHAnsi"/>
          <w:bCs/>
        </w:rPr>
        <w:t xml:space="preserve">provisions. </w:t>
      </w:r>
      <w:r w:rsidR="00BF3939" w:rsidRPr="00551CA5">
        <w:rPr>
          <w:rFonts w:asciiTheme="minorHAnsi" w:hAnsiTheme="minorHAnsi" w:cstheme="minorHAnsi"/>
        </w:rPr>
        <w:t xml:space="preserve">If you have an entitlement to any of the pension benefits as </w:t>
      </w:r>
      <w:r w:rsidR="003D071D" w:rsidRPr="00551CA5">
        <w:rPr>
          <w:rFonts w:asciiTheme="minorHAnsi" w:hAnsiTheme="minorHAnsi" w:cstheme="minorHAnsi"/>
        </w:rPr>
        <w:t>specified,</w:t>
      </w:r>
      <w:r w:rsidR="00BF3939" w:rsidRPr="00551CA5">
        <w:rPr>
          <w:rFonts w:asciiTheme="minorHAnsi" w:hAnsiTheme="minorHAnsi" w:cstheme="minorHAnsi"/>
        </w:rPr>
        <w:t xml:space="preserve"> </w:t>
      </w:r>
      <w:r w:rsidR="004410BF" w:rsidRPr="00551CA5">
        <w:rPr>
          <w:rFonts w:asciiTheme="minorHAnsi" w:hAnsiTheme="minorHAnsi" w:cstheme="minorHAnsi"/>
        </w:rPr>
        <w:t xml:space="preserve">you are required to </w:t>
      </w:r>
      <w:r w:rsidR="00BF3939" w:rsidRPr="00551CA5">
        <w:rPr>
          <w:rFonts w:asciiTheme="minorHAnsi" w:hAnsiTheme="minorHAnsi" w:cstheme="minorHAnsi"/>
        </w:rPr>
        <w:t xml:space="preserve">complete the </w:t>
      </w:r>
      <w:r w:rsidR="00194427" w:rsidRPr="00551CA5">
        <w:rPr>
          <w:rFonts w:asciiTheme="minorHAnsi" w:hAnsiTheme="minorHAnsi" w:cstheme="minorHAnsi"/>
        </w:rPr>
        <w:t>declarations provided</w:t>
      </w:r>
      <w:r w:rsidR="00BF3939" w:rsidRPr="00551CA5">
        <w:rPr>
          <w:rFonts w:asciiTheme="minorHAnsi" w:hAnsiTheme="minorHAnsi" w:cstheme="minorHAnsi"/>
        </w:rPr>
        <w:t xml:space="preserve"> which can</w:t>
      </w:r>
      <w:r w:rsidR="00422FBF" w:rsidRPr="00551CA5">
        <w:rPr>
          <w:rFonts w:asciiTheme="minorHAnsi" w:hAnsiTheme="minorHAnsi" w:cstheme="minorHAnsi"/>
        </w:rPr>
        <w:t xml:space="preserve"> </w:t>
      </w:r>
      <w:r w:rsidR="00BF3939" w:rsidRPr="00551CA5">
        <w:rPr>
          <w:rFonts w:asciiTheme="minorHAnsi" w:hAnsiTheme="minorHAnsi" w:cstheme="minorHAnsi"/>
        </w:rPr>
        <w:t>be downloaded from our website.</w:t>
      </w:r>
      <w:r w:rsidR="00261854" w:rsidRPr="00551CA5">
        <w:rPr>
          <w:rFonts w:asciiTheme="minorHAnsi" w:hAnsiTheme="minorHAnsi" w:cstheme="minorHAnsi"/>
        </w:rPr>
        <w:t xml:space="preserve"> </w:t>
      </w:r>
      <w:r w:rsidR="00D539E9" w:rsidRPr="00551CA5">
        <w:rPr>
          <w:rFonts w:asciiTheme="minorHAnsi" w:hAnsiTheme="minorHAnsi" w:cstheme="minorHAnsi"/>
        </w:rPr>
        <w:t>The completed form must be retu</w:t>
      </w:r>
      <w:r w:rsidR="00D67ACE" w:rsidRPr="00551CA5">
        <w:rPr>
          <w:rFonts w:asciiTheme="minorHAnsi" w:hAnsiTheme="minorHAnsi" w:cstheme="minorHAnsi"/>
        </w:rPr>
        <w:t>rned</w:t>
      </w:r>
      <w:r w:rsidR="00D539E9" w:rsidRPr="00551CA5">
        <w:rPr>
          <w:rFonts w:asciiTheme="minorHAnsi" w:hAnsiTheme="minorHAnsi" w:cstheme="minorHAnsi"/>
        </w:rPr>
        <w:t xml:space="preserve"> in the envelope with your form of account to the ‘Financial Section’ of the SEC. </w:t>
      </w:r>
      <w:r w:rsidR="00BF3939" w:rsidRPr="00551CA5">
        <w:rPr>
          <w:rFonts w:asciiTheme="minorHAnsi" w:hAnsiTheme="minorHAnsi" w:cstheme="minorHAnsi"/>
        </w:rPr>
        <w:t> </w:t>
      </w:r>
      <w:r w:rsidR="00D539E9" w:rsidRPr="00551CA5">
        <w:rPr>
          <w:rFonts w:asciiTheme="minorHAnsi" w:hAnsiTheme="minorHAnsi" w:cstheme="minorHAnsi"/>
        </w:rPr>
        <w:t>T</w:t>
      </w:r>
      <w:r w:rsidR="00BF3939" w:rsidRPr="00551CA5">
        <w:rPr>
          <w:rFonts w:asciiTheme="minorHAnsi" w:hAnsiTheme="minorHAnsi" w:cstheme="minorHAnsi"/>
        </w:rPr>
        <w:t>he SEC will forward the declaration to the relevant authority. All queries regarding this scheme should be address</w:t>
      </w:r>
      <w:r w:rsidR="00CB640C" w:rsidRPr="00551CA5">
        <w:rPr>
          <w:rFonts w:asciiTheme="minorHAnsi" w:hAnsiTheme="minorHAnsi" w:cstheme="minorHAnsi"/>
        </w:rPr>
        <w:t>ed to the Department that issues the pension.</w:t>
      </w:r>
    </w:p>
    <w:p w14:paraId="46E32449" w14:textId="77777777" w:rsidR="000E0F32" w:rsidRPr="00551CA5" w:rsidRDefault="000E0F32" w:rsidP="00EB0805">
      <w:pPr>
        <w:ind w:right="90"/>
        <w:jc w:val="both"/>
        <w:rPr>
          <w:rFonts w:asciiTheme="minorHAnsi" w:hAnsiTheme="minorHAnsi" w:cstheme="minorHAnsi"/>
        </w:rPr>
      </w:pPr>
    </w:p>
    <w:p w14:paraId="2E36889F" w14:textId="77777777" w:rsidR="000E0F32" w:rsidRPr="00551CA5" w:rsidRDefault="000E0F32" w:rsidP="00EB0805">
      <w:pPr>
        <w:ind w:right="90"/>
        <w:jc w:val="both"/>
        <w:rPr>
          <w:rFonts w:asciiTheme="minorHAnsi" w:hAnsiTheme="minorHAnsi" w:cstheme="minorHAnsi"/>
        </w:rPr>
      </w:pPr>
    </w:p>
    <w:p w14:paraId="585706F9" w14:textId="77777777" w:rsidR="00C31D10" w:rsidRDefault="00C31D10" w:rsidP="000A780B">
      <w:pPr>
        <w:ind w:left="-567" w:right="90"/>
        <w:jc w:val="both"/>
        <w:rPr>
          <w:rFonts w:asciiTheme="minorHAnsi" w:hAnsiTheme="minorHAnsi" w:cstheme="minorHAnsi"/>
        </w:rPr>
      </w:pPr>
    </w:p>
    <w:p w14:paraId="079B27DD" w14:textId="77777777" w:rsidR="003D071D" w:rsidRDefault="003D071D" w:rsidP="000A780B">
      <w:pPr>
        <w:ind w:left="-567" w:right="90"/>
        <w:jc w:val="both"/>
        <w:rPr>
          <w:rFonts w:asciiTheme="minorHAnsi" w:hAnsiTheme="minorHAnsi" w:cstheme="minorHAnsi"/>
        </w:rPr>
      </w:pPr>
    </w:p>
    <w:p w14:paraId="6377AD45" w14:textId="77777777" w:rsidR="003D071D" w:rsidRDefault="003D071D" w:rsidP="000A780B">
      <w:pPr>
        <w:ind w:left="-567" w:right="90"/>
        <w:jc w:val="both"/>
        <w:rPr>
          <w:rFonts w:asciiTheme="minorHAnsi" w:hAnsiTheme="minorHAnsi" w:cstheme="minorHAnsi"/>
        </w:rPr>
      </w:pPr>
    </w:p>
    <w:p w14:paraId="6F905FB8" w14:textId="77777777" w:rsidR="003D071D" w:rsidRDefault="003D071D" w:rsidP="000A780B">
      <w:pPr>
        <w:ind w:left="-567" w:right="90"/>
        <w:jc w:val="both"/>
        <w:rPr>
          <w:rFonts w:asciiTheme="minorHAnsi" w:hAnsiTheme="minorHAnsi" w:cstheme="minorHAnsi"/>
        </w:rPr>
      </w:pPr>
    </w:p>
    <w:p w14:paraId="0CE5359E" w14:textId="77777777" w:rsidR="003D071D" w:rsidRDefault="003D071D" w:rsidP="000A780B">
      <w:pPr>
        <w:ind w:left="-567" w:right="90"/>
        <w:jc w:val="both"/>
        <w:rPr>
          <w:rFonts w:asciiTheme="minorHAnsi" w:hAnsiTheme="minorHAnsi" w:cstheme="minorHAnsi"/>
        </w:rPr>
      </w:pPr>
    </w:p>
    <w:p w14:paraId="3F4450FD" w14:textId="77777777" w:rsidR="003D071D" w:rsidRDefault="003D071D" w:rsidP="000A780B">
      <w:pPr>
        <w:ind w:left="-567" w:right="90"/>
        <w:jc w:val="both"/>
        <w:rPr>
          <w:rFonts w:asciiTheme="minorHAnsi" w:hAnsiTheme="minorHAnsi" w:cstheme="minorHAnsi"/>
        </w:rPr>
      </w:pPr>
    </w:p>
    <w:p w14:paraId="51985A69" w14:textId="77777777" w:rsidR="003D071D" w:rsidRDefault="003D071D" w:rsidP="000A780B">
      <w:pPr>
        <w:ind w:left="-567" w:right="90"/>
        <w:jc w:val="both"/>
        <w:rPr>
          <w:rFonts w:asciiTheme="minorHAnsi" w:hAnsiTheme="minorHAnsi" w:cstheme="minorHAnsi"/>
        </w:rPr>
      </w:pPr>
    </w:p>
    <w:p w14:paraId="678C14A2" w14:textId="77777777" w:rsidR="003D071D" w:rsidRDefault="003D071D" w:rsidP="000A780B">
      <w:pPr>
        <w:ind w:left="-567" w:right="90"/>
        <w:jc w:val="both"/>
        <w:rPr>
          <w:rFonts w:asciiTheme="minorHAnsi" w:hAnsiTheme="minorHAnsi" w:cstheme="minorHAnsi"/>
        </w:rPr>
      </w:pPr>
    </w:p>
    <w:p w14:paraId="22AA17DB" w14:textId="77777777" w:rsidR="003D071D" w:rsidRDefault="003D071D" w:rsidP="000A780B">
      <w:pPr>
        <w:ind w:left="-567" w:right="90"/>
        <w:jc w:val="both"/>
        <w:rPr>
          <w:rFonts w:asciiTheme="minorHAnsi" w:hAnsiTheme="minorHAnsi" w:cstheme="minorHAnsi"/>
        </w:rPr>
      </w:pPr>
    </w:p>
    <w:p w14:paraId="33DEBCC6" w14:textId="77777777" w:rsidR="003D071D" w:rsidRDefault="003D071D" w:rsidP="000A780B">
      <w:pPr>
        <w:ind w:left="-567" w:right="90"/>
        <w:jc w:val="both"/>
        <w:rPr>
          <w:rFonts w:asciiTheme="minorHAnsi" w:hAnsiTheme="minorHAnsi" w:cstheme="minorHAnsi"/>
        </w:rPr>
      </w:pPr>
    </w:p>
    <w:p w14:paraId="35F75C09" w14:textId="77777777" w:rsidR="003D071D" w:rsidRDefault="003D071D" w:rsidP="000A780B">
      <w:pPr>
        <w:ind w:left="-567" w:right="90"/>
        <w:jc w:val="both"/>
        <w:rPr>
          <w:rFonts w:asciiTheme="minorHAnsi" w:hAnsiTheme="minorHAnsi" w:cstheme="minorHAnsi"/>
        </w:rPr>
      </w:pPr>
    </w:p>
    <w:p w14:paraId="2B84AE25" w14:textId="77777777" w:rsidR="003D071D" w:rsidRDefault="003D071D" w:rsidP="000A780B">
      <w:pPr>
        <w:ind w:left="-567" w:right="90"/>
        <w:jc w:val="both"/>
        <w:rPr>
          <w:rFonts w:asciiTheme="minorHAnsi" w:hAnsiTheme="minorHAnsi" w:cstheme="minorHAnsi"/>
        </w:rPr>
      </w:pPr>
    </w:p>
    <w:p w14:paraId="195099E8" w14:textId="77777777" w:rsidR="003D071D" w:rsidRPr="00551CA5" w:rsidRDefault="003D071D" w:rsidP="000A780B">
      <w:pPr>
        <w:ind w:left="-567" w:right="90"/>
        <w:jc w:val="both"/>
        <w:rPr>
          <w:rFonts w:asciiTheme="minorHAnsi" w:hAnsiTheme="minorHAnsi" w:cstheme="minorHAnsi"/>
        </w:rPr>
      </w:pPr>
    </w:p>
    <w:p w14:paraId="6F51037A" w14:textId="77777777" w:rsidR="00EB0805" w:rsidRPr="00551CA5" w:rsidRDefault="00EB0805" w:rsidP="00EB0805">
      <w:pPr>
        <w:pStyle w:val="ListParagraph"/>
        <w:ind w:left="1134"/>
        <w:jc w:val="both"/>
        <w:rPr>
          <w:rFonts w:asciiTheme="minorHAnsi" w:hAnsiTheme="minorHAnsi" w:cstheme="minorHAnsi"/>
        </w:rPr>
      </w:pPr>
    </w:p>
    <w:p w14:paraId="0D34271A" w14:textId="47F05591" w:rsidR="00A01BED" w:rsidRPr="00551CA5" w:rsidRDefault="00A01BED" w:rsidP="00EB0805">
      <w:pPr>
        <w:pStyle w:val="ListParagraph"/>
        <w:numPr>
          <w:ilvl w:val="0"/>
          <w:numId w:val="5"/>
        </w:numPr>
        <w:ind w:left="0" w:right="90"/>
        <w:jc w:val="both"/>
        <w:rPr>
          <w:rFonts w:asciiTheme="minorHAnsi" w:hAnsiTheme="minorHAnsi" w:cstheme="minorHAnsi"/>
          <w:b/>
          <w:bCs/>
        </w:rPr>
      </w:pPr>
      <w:r w:rsidRPr="00551CA5">
        <w:rPr>
          <w:rFonts w:asciiTheme="minorHAnsi" w:hAnsiTheme="minorHAnsi" w:cstheme="minorHAnsi"/>
          <w:b/>
          <w:bCs/>
        </w:rPr>
        <w:t>Form of Account</w:t>
      </w:r>
    </w:p>
    <w:p w14:paraId="24CCCCFD" w14:textId="77777777" w:rsidR="00E46095" w:rsidRPr="00551CA5" w:rsidRDefault="00CF6D4C" w:rsidP="00EB0805">
      <w:pPr>
        <w:pStyle w:val="ListParagraph"/>
        <w:numPr>
          <w:ilvl w:val="0"/>
          <w:numId w:val="26"/>
        </w:numPr>
        <w:ind w:left="284" w:right="90"/>
        <w:jc w:val="both"/>
        <w:rPr>
          <w:rFonts w:asciiTheme="minorHAnsi" w:hAnsiTheme="minorHAnsi" w:cstheme="minorHAnsi"/>
          <w:b/>
        </w:rPr>
      </w:pPr>
      <w:bookmarkStart w:id="6" w:name="_Hlk127284817"/>
      <w:r w:rsidRPr="00551CA5">
        <w:rPr>
          <w:rFonts w:asciiTheme="minorHAnsi" w:hAnsiTheme="minorHAnsi" w:cstheme="minorHAnsi"/>
          <w:b/>
        </w:rPr>
        <w:t xml:space="preserve">You should </w:t>
      </w:r>
      <w:r w:rsidR="007268B2" w:rsidRPr="00551CA5">
        <w:rPr>
          <w:rFonts w:asciiTheme="minorHAnsi" w:hAnsiTheme="minorHAnsi" w:cstheme="minorHAnsi"/>
          <w:b/>
        </w:rPr>
        <w:t>complete</w:t>
      </w:r>
      <w:r w:rsidR="003D2FA9" w:rsidRPr="00551CA5">
        <w:rPr>
          <w:rFonts w:asciiTheme="minorHAnsi" w:hAnsiTheme="minorHAnsi" w:cstheme="minorHAnsi"/>
          <w:b/>
        </w:rPr>
        <w:t xml:space="preserve"> a Form of Account</w:t>
      </w:r>
      <w:r w:rsidR="007268B2" w:rsidRPr="00551CA5">
        <w:rPr>
          <w:rFonts w:asciiTheme="minorHAnsi" w:hAnsiTheme="minorHAnsi" w:cstheme="minorHAnsi"/>
          <w:b/>
        </w:rPr>
        <w:t xml:space="preserve"> </w:t>
      </w:r>
      <w:r w:rsidRPr="00551CA5">
        <w:rPr>
          <w:rFonts w:asciiTheme="minorHAnsi" w:hAnsiTheme="minorHAnsi" w:cstheme="minorHAnsi"/>
          <w:b/>
        </w:rPr>
        <w:t xml:space="preserve">on completion of your </w:t>
      </w:r>
      <w:r w:rsidR="003D2FA9" w:rsidRPr="00551CA5">
        <w:rPr>
          <w:rFonts w:asciiTheme="minorHAnsi" w:hAnsiTheme="minorHAnsi" w:cstheme="minorHAnsi"/>
          <w:b/>
        </w:rPr>
        <w:t xml:space="preserve">work </w:t>
      </w:r>
      <w:r w:rsidR="007268B2" w:rsidRPr="00551CA5">
        <w:rPr>
          <w:rFonts w:asciiTheme="minorHAnsi" w:hAnsiTheme="minorHAnsi" w:cstheme="minorHAnsi"/>
          <w:b/>
        </w:rPr>
        <w:t>and post</w:t>
      </w:r>
      <w:r w:rsidRPr="00551CA5">
        <w:rPr>
          <w:rFonts w:asciiTheme="minorHAnsi" w:hAnsiTheme="minorHAnsi" w:cstheme="minorHAnsi"/>
          <w:b/>
        </w:rPr>
        <w:t xml:space="preserve"> it</w:t>
      </w:r>
      <w:r w:rsidR="007268B2" w:rsidRPr="00551CA5">
        <w:rPr>
          <w:rFonts w:asciiTheme="minorHAnsi" w:hAnsiTheme="minorHAnsi" w:cstheme="minorHAnsi"/>
          <w:b/>
        </w:rPr>
        <w:t xml:space="preserve"> directly to</w:t>
      </w:r>
    </w:p>
    <w:p w14:paraId="5FE0D6C2" w14:textId="77777777" w:rsidR="009F7547" w:rsidRPr="00551CA5" w:rsidRDefault="007268B2" w:rsidP="00705126">
      <w:pPr>
        <w:pStyle w:val="ListParagraph"/>
        <w:ind w:left="284" w:right="90"/>
        <w:jc w:val="both"/>
        <w:rPr>
          <w:rFonts w:asciiTheme="minorHAnsi" w:hAnsiTheme="minorHAnsi" w:cstheme="minorHAnsi"/>
          <w:b/>
        </w:rPr>
      </w:pPr>
      <w:r w:rsidRPr="00551CA5">
        <w:rPr>
          <w:rFonts w:asciiTheme="minorHAnsi" w:hAnsiTheme="minorHAnsi" w:cstheme="minorHAnsi"/>
          <w:b/>
        </w:rPr>
        <w:t xml:space="preserve">Financial Section, State Examinations Commission, in the pre-paid envelope provided. </w:t>
      </w:r>
    </w:p>
    <w:p w14:paraId="4F9BA9F1" w14:textId="77777777" w:rsidR="00E46095" w:rsidRPr="00551CA5" w:rsidRDefault="00E46095" w:rsidP="00EB0805">
      <w:pPr>
        <w:ind w:left="284" w:right="90" w:hanging="426"/>
        <w:jc w:val="both"/>
        <w:rPr>
          <w:rFonts w:asciiTheme="minorHAnsi" w:hAnsiTheme="minorHAnsi" w:cstheme="minorHAnsi"/>
          <w:highlight w:val="yellow"/>
        </w:rPr>
      </w:pPr>
    </w:p>
    <w:p w14:paraId="21D357BF" w14:textId="77777777" w:rsidR="00E46095" w:rsidRPr="00551CA5" w:rsidRDefault="00CF6D4C" w:rsidP="00EB0805">
      <w:pPr>
        <w:pStyle w:val="ListParagraph"/>
        <w:numPr>
          <w:ilvl w:val="0"/>
          <w:numId w:val="26"/>
        </w:numPr>
        <w:ind w:left="284" w:right="90"/>
        <w:jc w:val="both"/>
        <w:rPr>
          <w:rFonts w:asciiTheme="minorHAnsi" w:hAnsiTheme="minorHAnsi" w:cstheme="minorHAnsi"/>
        </w:rPr>
      </w:pPr>
      <w:r w:rsidRPr="00551CA5">
        <w:rPr>
          <w:rFonts w:asciiTheme="minorHAnsi" w:hAnsiTheme="minorHAnsi" w:cstheme="minorHAnsi"/>
        </w:rPr>
        <w:t>T</w:t>
      </w:r>
      <w:r w:rsidR="007268B2" w:rsidRPr="00551CA5">
        <w:rPr>
          <w:rFonts w:asciiTheme="minorHAnsi" w:hAnsiTheme="minorHAnsi" w:cstheme="minorHAnsi"/>
        </w:rPr>
        <w:t>he practice of Examiners sending their form of account to their Adviser</w:t>
      </w:r>
      <w:r w:rsidR="003D2FA9" w:rsidRPr="00551CA5">
        <w:rPr>
          <w:rFonts w:asciiTheme="minorHAnsi" w:hAnsiTheme="minorHAnsi" w:cstheme="minorHAnsi"/>
        </w:rPr>
        <w:t xml:space="preserve"> and </w:t>
      </w:r>
      <w:r w:rsidR="00974AB4" w:rsidRPr="00551CA5">
        <w:rPr>
          <w:rFonts w:asciiTheme="minorHAnsi" w:hAnsiTheme="minorHAnsi" w:cstheme="minorHAnsi"/>
        </w:rPr>
        <w:t xml:space="preserve">the </w:t>
      </w:r>
      <w:r w:rsidR="003D2FA9" w:rsidRPr="00551CA5">
        <w:rPr>
          <w:rFonts w:asciiTheme="minorHAnsi" w:hAnsiTheme="minorHAnsi" w:cstheme="minorHAnsi"/>
        </w:rPr>
        <w:t>Advisor</w:t>
      </w:r>
      <w:r w:rsidRPr="00551CA5">
        <w:rPr>
          <w:rFonts w:asciiTheme="minorHAnsi" w:hAnsiTheme="minorHAnsi" w:cstheme="minorHAnsi"/>
        </w:rPr>
        <w:t xml:space="preserve"> form of account</w:t>
      </w:r>
      <w:r w:rsidR="003D2FA9" w:rsidRPr="00551CA5">
        <w:rPr>
          <w:rFonts w:asciiTheme="minorHAnsi" w:hAnsiTheme="minorHAnsi" w:cstheme="minorHAnsi"/>
        </w:rPr>
        <w:t xml:space="preserve"> to Chief Advising Examiner has been discontinued. </w:t>
      </w:r>
    </w:p>
    <w:p w14:paraId="43DA0205" w14:textId="77777777" w:rsidR="009F7547" w:rsidRPr="00551CA5" w:rsidRDefault="009F7547" w:rsidP="009F7547">
      <w:pPr>
        <w:pStyle w:val="ListParagraph"/>
        <w:ind w:left="284" w:right="90"/>
        <w:jc w:val="both"/>
        <w:rPr>
          <w:rFonts w:asciiTheme="minorHAnsi" w:hAnsiTheme="minorHAnsi" w:cstheme="minorHAnsi"/>
        </w:rPr>
      </w:pPr>
    </w:p>
    <w:p w14:paraId="1D8C462C" w14:textId="77777777" w:rsidR="009F7547" w:rsidRPr="00551CA5" w:rsidRDefault="00974AB4" w:rsidP="009F7547">
      <w:pPr>
        <w:pStyle w:val="ListParagraph"/>
        <w:numPr>
          <w:ilvl w:val="0"/>
          <w:numId w:val="26"/>
        </w:numPr>
        <w:ind w:left="284" w:right="90"/>
        <w:jc w:val="both"/>
        <w:rPr>
          <w:rFonts w:asciiTheme="minorHAnsi" w:hAnsiTheme="minorHAnsi" w:cstheme="minorHAnsi"/>
        </w:rPr>
      </w:pPr>
      <w:r w:rsidRPr="00551CA5">
        <w:rPr>
          <w:rFonts w:asciiTheme="minorHAnsi" w:hAnsiTheme="minorHAnsi" w:cstheme="minorHAnsi"/>
        </w:rPr>
        <w:t>R</w:t>
      </w:r>
      <w:r w:rsidR="009F7547" w:rsidRPr="00551CA5">
        <w:rPr>
          <w:rFonts w:asciiTheme="minorHAnsi" w:hAnsiTheme="minorHAnsi" w:cstheme="minorHAnsi"/>
        </w:rPr>
        <w:t>eceipt of your Form of Account</w:t>
      </w:r>
      <w:r w:rsidRPr="00551CA5">
        <w:rPr>
          <w:rFonts w:asciiTheme="minorHAnsi" w:hAnsiTheme="minorHAnsi" w:cstheme="minorHAnsi"/>
        </w:rPr>
        <w:t xml:space="preserve"> </w:t>
      </w:r>
      <w:r w:rsidR="009F7547" w:rsidRPr="00551CA5">
        <w:rPr>
          <w:rFonts w:asciiTheme="minorHAnsi" w:hAnsiTheme="minorHAnsi" w:cstheme="minorHAnsi"/>
        </w:rPr>
        <w:t xml:space="preserve">will </w:t>
      </w:r>
      <w:r w:rsidRPr="00551CA5">
        <w:rPr>
          <w:rFonts w:asciiTheme="minorHAnsi" w:hAnsiTheme="minorHAnsi" w:cstheme="minorHAnsi"/>
        </w:rPr>
        <w:t xml:space="preserve">be </w:t>
      </w:r>
      <w:r w:rsidR="009F7547" w:rsidRPr="00551CA5">
        <w:rPr>
          <w:rFonts w:asciiTheme="minorHAnsi" w:hAnsiTheme="minorHAnsi" w:cstheme="minorHAnsi"/>
        </w:rPr>
        <w:t>acknowledge</w:t>
      </w:r>
      <w:r w:rsidRPr="00551CA5">
        <w:rPr>
          <w:rFonts w:asciiTheme="minorHAnsi" w:hAnsiTheme="minorHAnsi" w:cstheme="minorHAnsi"/>
        </w:rPr>
        <w:t>d</w:t>
      </w:r>
      <w:r w:rsidR="009F7547" w:rsidRPr="00551CA5">
        <w:rPr>
          <w:rFonts w:asciiTheme="minorHAnsi" w:hAnsiTheme="minorHAnsi" w:cstheme="minorHAnsi"/>
        </w:rPr>
        <w:t xml:space="preserve"> by email.</w:t>
      </w:r>
    </w:p>
    <w:p w14:paraId="296CBCFC" w14:textId="77777777" w:rsidR="00E46095" w:rsidRPr="00551CA5" w:rsidRDefault="00E46095" w:rsidP="00EB0805">
      <w:pPr>
        <w:ind w:left="284" w:right="90" w:hanging="426"/>
        <w:jc w:val="both"/>
        <w:rPr>
          <w:rFonts w:asciiTheme="minorHAnsi" w:hAnsiTheme="minorHAnsi" w:cstheme="minorHAnsi"/>
        </w:rPr>
      </w:pPr>
    </w:p>
    <w:p w14:paraId="4B9ACF76" w14:textId="77777777" w:rsidR="00A01BED" w:rsidRPr="00551CA5" w:rsidRDefault="00A01BED" w:rsidP="00EB0805">
      <w:pPr>
        <w:pStyle w:val="ListParagraph"/>
        <w:numPr>
          <w:ilvl w:val="0"/>
          <w:numId w:val="26"/>
        </w:numPr>
        <w:ind w:left="284" w:right="90"/>
        <w:jc w:val="both"/>
        <w:rPr>
          <w:rFonts w:asciiTheme="minorHAnsi" w:hAnsiTheme="minorHAnsi" w:cstheme="minorHAnsi"/>
        </w:rPr>
      </w:pPr>
      <w:r w:rsidRPr="00551CA5">
        <w:rPr>
          <w:rFonts w:asciiTheme="minorHAnsi" w:hAnsiTheme="minorHAnsi" w:cstheme="minorHAnsi"/>
        </w:rPr>
        <w:t>Incomplete forms of account will be returned to you and delay in your payment will occur,</w:t>
      </w:r>
      <w:r w:rsidR="00CF6D4C" w:rsidRPr="00551CA5">
        <w:rPr>
          <w:rFonts w:asciiTheme="minorHAnsi" w:hAnsiTheme="minorHAnsi" w:cstheme="minorHAnsi"/>
        </w:rPr>
        <w:t xml:space="preserve"> </w:t>
      </w:r>
      <w:r w:rsidRPr="00551CA5">
        <w:rPr>
          <w:rFonts w:asciiTheme="minorHAnsi" w:hAnsiTheme="minorHAnsi" w:cstheme="minorHAnsi"/>
          <w:bCs/>
        </w:rPr>
        <w:t xml:space="preserve">where sufficient details are not supplied e.g. Signature, Times, dates and distances where subsistence and travel is being claimed, Receipts, PRSI Class and any other requirements </w:t>
      </w:r>
      <w:r w:rsidR="00974AB4" w:rsidRPr="00551CA5">
        <w:rPr>
          <w:rFonts w:asciiTheme="minorHAnsi" w:hAnsiTheme="minorHAnsi" w:cstheme="minorHAnsi"/>
          <w:bCs/>
        </w:rPr>
        <w:t>outlined</w:t>
      </w:r>
      <w:r w:rsidRPr="00551CA5">
        <w:rPr>
          <w:rFonts w:asciiTheme="minorHAnsi" w:hAnsiTheme="minorHAnsi" w:cstheme="minorHAnsi"/>
          <w:bCs/>
        </w:rPr>
        <w:t xml:space="preserve"> in the Form of Account.</w:t>
      </w:r>
    </w:p>
    <w:p w14:paraId="0D15B963" w14:textId="77777777" w:rsidR="00CF6D4C" w:rsidRPr="00551CA5" w:rsidRDefault="00CF6D4C" w:rsidP="00EB0805">
      <w:pPr>
        <w:pStyle w:val="ListParagraph"/>
        <w:ind w:left="284" w:right="90"/>
        <w:jc w:val="both"/>
        <w:rPr>
          <w:rFonts w:asciiTheme="minorHAnsi" w:hAnsiTheme="minorHAnsi" w:cstheme="minorHAnsi"/>
          <w:bCs/>
        </w:rPr>
      </w:pPr>
    </w:p>
    <w:p w14:paraId="1575C470" w14:textId="77777777" w:rsidR="00C31D10" w:rsidRPr="00551CA5" w:rsidRDefault="00C31D10" w:rsidP="00EB0805">
      <w:pPr>
        <w:pStyle w:val="ListParagraph"/>
        <w:numPr>
          <w:ilvl w:val="0"/>
          <w:numId w:val="26"/>
        </w:numPr>
        <w:ind w:left="284" w:right="46"/>
        <w:jc w:val="both"/>
        <w:rPr>
          <w:rFonts w:asciiTheme="minorHAnsi" w:hAnsiTheme="minorHAnsi" w:cstheme="minorHAnsi"/>
          <w:lang w:val="en-IE"/>
        </w:rPr>
      </w:pPr>
      <w:r w:rsidRPr="00551CA5">
        <w:rPr>
          <w:rFonts w:asciiTheme="minorHAnsi" w:hAnsiTheme="minorHAnsi" w:cstheme="minorHAnsi"/>
        </w:rPr>
        <w:t xml:space="preserve">All contract staff must submit their claim within the financial year of appointment and in any event, claims </w:t>
      </w:r>
      <w:r w:rsidRPr="00551CA5">
        <w:rPr>
          <w:rFonts w:asciiTheme="minorHAnsi" w:hAnsiTheme="minorHAnsi" w:cstheme="minorHAnsi"/>
          <w:b/>
          <w:u w:val="single"/>
        </w:rPr>
        <w:t>will not be paid</w:t>
      </w:r>
      <w:r w:rsidRPr="00551CA5">
        <w:rPr>
          <w:rFonts w:asciiTheme="minorHAnsi" w:hAnsiTheme="minorHAnsi" w:cstheme="minorHAnsi"/>
        </w:rPr>
        <w:t xml:space="preserve"> when made outside 5 years from the date of employment.</w:t>
      </w:r>
      <w:r w:rsidRPr="00551CA5">
        <w:rPr>
          <w:rFonts w:asciiTheme="minorHAnsi" w:hAnsiTheme="minorHAnsi" w:cstheme="minorHAnsi"/>
          <w:b/>
          <w:bCs/>
          <w:lang w:val="en-IE"/>
        </w:rPr>
        <w:t xml:space="preserve"> </w:t>
      </w:r>
    </w:p>
    <w:bookmarkEnd w:id="6"/>
    <w:p w14:paraId="5E3097D9" w14:textId="77777777" w:rsidR="00A01BED" w:rsidRPr="00551CA5" w:rsidRDefault="00A01BED" w:rsidP="00BC2B28">
      <w:pPr>
        <w:pStyle w:val="ListParagraph"/>
        <w:ind w:left="-851"/>
        <w:jc w:val="both"/>
        <w:rPr>
          <w:rFonts w:asciiTheme="minorHAnsi" w:hAnsiTheme="minorHAnsi" w:cstheme="minorHAnsi"/>
          <w:b/>
          <w:bCs/>
        </w:rPr>
      </w:pPr>
    </w:p>
    <w:p w14:paraId="093E4C08" w14:textId="77777777" w:rsidR="00EB0805" w:rsidRPr="00551CA5" w:rsidRDefault="00EB0805" w:rsidP="00EB0805">
      <w:pPr>
        <w:pStyle w:val="ListParagraph"/>
        <w:numPr>
          <w:ilvl w:val="0"/>
          <w:numId w:val="5"/>
        </w:numPr>
        <w:ind w:left="0"/>
        <w:jc w:val="both"/>
        <w:rPr>
          <w:rFonts w:asciiTheme="minorHAnsi" w:hAnsiTheme="minorHAnsi" w:cstheme="minorHAnsi"/>
          <w:b/>
          <w:bCs/>
        </w:rPr>
      </w:pPr>
      <w:r w:rsidRPr="00551CA5">
        <w:rPr>
          <w:rFonts w:asciiTheme="minorHAnsi" w:hAnsiTheme="minorHAnsi" w:cstheme="minorHAnsi"/>
          <w:b/>
          <w:bCs/>
        </w:rPr>
        <w:t xml:space="preserve">Payment </w:t>
      </w:r>
      <w:r w:rsidR="009F7547" w:rsidRPr="00551CA5">
        <w:rPr>
          <w:rFonts w:asciiTheme="minorHAnsi" w:hAnsiTheme="minorHAnsi" w:cstheme="minorHAnsi"/>
          <w:b/>
          <w:bCs/>
        </w:rPr>
        <w:t>of Fees</w:t>
      </w:r>
    </w:p>
    <w:p w14:paraId="35F78D79" w14:textId="77777777" w:rsidR="00F52CFB" w:rsidRPr="00551CA5" w:rsidRDefault="00F52CFB" w:rsidP="00F52CFB">
      <w:pPr>
        <w:pStyle w:val="ListParagraph"/>
        <w:numPr>
          <w:ilvl w:val="0"/>
          <w:numId w:val="28"/>
        </w:numPr>
        <w:ind w:left="426"/>
        <w:jc w:val="both"/>
        <w:rPr>
          <w:rFonts w:asciiTheme="minorHAnsi" w:hAnsiTheme="minorHAnsi" w:cstheme="minorHAnsi"/>
          <w:lang w:val="en-IE" w:eastAsia="en-US"/>
        </w:rPr>
      </w:pPr>
      <w:r w:rsidRPr="00551CA5">
        <w:rPr>
          <w:rFonts w:asciiTheme="minorHAnsi" w:hAnsiTheme="minorHAnsi" w:cstheme="minorHAnsi"/>
          <w:lang w:val="en-IE" w:eastAsia="en-US"/>
        </w:rPr>
        <w:t xml:space="preserve">An agreement with the teacher unions commits </w:t>
      </w:r>
      <w:r w:rsidR="009F7547" w:rsidRPr="00551CA5">
        <w:rPr>
          <w:rFonts w:asciiTheme="minorHAnsi" w:hAnsiTheme="minorHAnsi" w:cstheme="minorHAnsi"/>
          <w:lang w:val="en-IE" w:eastAsia="en-US"/>
        </w:rPr>
        <w:t>the SEC</w:t>
      </w:r>
      <w:r w:rsidRPr="00551CA5">
        <w:rPr>
          <w:rFonts w:asciiTheme="minorHAnsi" w:hAnsiTheme="minorHAnsi" w:cstheme="minorHAnsi"/>
          <w:lang w:val="en-IE" w:eastAsia="en-US"/>
        </w:rPr>
        <w:t xml:space="preserve"> to making every effort to process payments to Contract Staff within 30 days of receipt of a properly completed form of account. </w:t>
      </w:r>
    </w:p>
    <w:p w14:paraId="74FB2821" w14:textId="77777777" w:rsidR="00F52CFB" w:rsidRPr="00551CA5" w:rsidRDefault="00F52CFB" w:rsidP="00F52CFB">
      <w:pPr>
        <w:pStyle w:val="ListParagraph"/>
        <w:ind w:left="426"/>
        <w:jc w:val="both"/>
        <w:rPr>
          <w:rFonts w:asciiTheme="minorHAnsi" w:hAnsiTheme="minorHAnsi" w:cstheme="minorHAnsi"/>
          <w:lang w:eastAsia="en-US"/>
        </w:rPr>
      </w:pPr>
    </w:p>
    <w:p w14:paraId="623F7DA3" w14:textId="77777777" w:rsidR="00F52CFB" w:rsidRPr="00551CA5" w:rsidRDefault="00F52CFB" w:rsidP="00F52CFB">
      <w:pPr>
        <w:pStyle w:val="ListParagraph"/>
        <w:numPr>
          <w:ilvl w:val="0"/>
          <w:numId w:val="28"/>
        </w:numPr>
        <w:ind w:left="426"/>
        <w:jc w:val="both"/>
        <w:rPr>
          <w:rFonts w:asciiTheme="minorHAnsi" w:hAnsiTheme="minorHAnsi" w:cstheme="minorHAnsi"/>
          <w:lang w:val="en-IE"/>
        </w:rPr>
      </w:pPr>
      <w:r w:rsidRPr="00551CA5">
        <w:rPr>
          <w:rFonts w:asciiTheme="minorHAnsi" w:hAnsiTheme="minorHAnsi" w:cstheme="minorHAnsi"/>
          <w:lang w:val="en-IE"/>
        </w:rPr>
        <w:t>Every effort is made to process all claims for payment from contract staff as efficiently as possible and in so doing to undertake all necessary checks to ensure that payments are made in accordance with all relevant policies and protocols. </w:t>
      </w:r>
      <w:r w:rsidR="009F7547" w:rsidRPr="00551CA5">
        <w:rPr>
          <w:rFonts w:asciiTheme="minorHAnsi" w:hAnsiTheme="minorHAnsi" w:cstheme="minorHAnsi"/>
          <w:lang w:val="en-IE"/>
        </w:rPr>
        <w:t>A</w:t>
      </w:r>
      <w:r w:rsidRPr="00551CA5">
        <w:rPr>
          <w:rFonts w:asciiTheme="minorHAnsi" w:hAnsiTheme="minorHAnsi" w:cstheme="minorHAnsi"/>
          <w:lang w:val="en-IE"/>
        </w:rPr>
        <w:t>dvance payments</w:t>
      </w:r>
      <w:r w:rsidR="009F7547" w:rsidRPr="00551CA5">
        <w:rPr>
          <w:rFonts w:asciiTheme="minorHAnsi" w:hAnsiTheme="minorHAnsi" w:cstheme="minorHAnsi"/>
          <w:lang w:val="en-IE"/>
        </w:rPr>
        <w:t xml:space="preserve"> are also made</w:t>
      </w:r>
      <w:r w:rsidRPr="00551CA5">
        <w:rPr>
          <w:rFonts w:asciiTheme="minorHAnsi" w:hAnsiTheme="minorHAnsi" w:cstheme="minorHAnsi"/>
          <w:lang w:val="en-IE"/>
        </w:rPr>
        <w:t xml:space="preserve"> to contract staff </w:t>
      </w:r>
      <w:r w:rsidR="009F7547" w:rsidRPr="00551CA5">
        <w:rPr>
          <w:rFonts w:asciiTheme="minorHAnsi" w:hAnsiTheme="minorHAnsi" w:cstheme="minorHAnsi"/>
          <w:lang w:val="en-IE"/>
        </w:rPr>
        <w:t xml:space="preserve"> and the amount is then</w:t>
      </w:r>
      <w:r w:rsidRPr="00551CA5">
        <w:rPr>
          <w:rFonts w:asciiTheme="minorHAnsi" w:hAnsiTheme="minorHAnsi" w:cstheme="minorHAnsi"/>
          <w:lang w:val="en-IE"/>
        </w:rPr>
        <w:t xml:space="preserve"> deducted from the claim of account. </w:t>
      </w:r>
    </w:p>
    <w:p w14:paraId="38C3B599" w14:textId="77777777" w:rsidR="002409B3" w:rsidRPr="00551CA5" w:rsidRDefault="002409B3" w:rsidP="002409B3">
      <w:pPr>
        <w:pStyle w:val="ListParagraph"/>
        <w:rPr>
          <w:rFonts w:asciiTheme="minorHAnsi" w:hAnsiTheme="minorHAnsi" w:cstheme="minorHAnsi"/>
          <w:lang w:val="en-IE"/>
        </w:rPr>
      </w:pPr>
    </w:p>
    <w:p w14:paraId="471A9130" w14:textId="77777777" w:rsidR="002409B3" w:rsidRPr="00551CA5" w:rsidRDefault="002409B3" w:rsidP="00F52CFB">
      <w:pPr>
        <w:pStyle w:val="ListParagraph"/>
        <w:numPr>
          <w:ilvl w:val="0"/>
          <w:numId w:val="28"/>
        </w:numPr>
        <w:ind w:left="426"/>
        <w:jc w:val="both"/>
        <w:rPr>
          <w:rFonts w:asciiTheme="minorHAnsi" w:hAnsiTheme="minorHAnsi" w:cstheme="minorHAnsi"/>
          <w:lang w:val="en-IE"/>
        </w:rPr>
      </w:pPr>
      <w:r w:rsidRPr="00551CA5">
        <w:rPr>
          <w:rFonts w:asciiTheme="minorHAnsi" w:hAnsiTheme="minorHAnsi" w:cstheme="minorHAnsi"/>
          <w:lang w:val="en-IE"/>
        </w:rPr>
        <w:t>Incorrect or incomplete claims may result in delayed payment due to the additional steps required to resolve any issues.</w:t>
      </w:r>
    </w:p>
    <w:p w14:paraId="6140B9C6" w14:textId="77777777" w:rsidR="00F52CFB" w:rsidRPr="00551CA5" w:rsidRDefault="00F52CFB" w:rsidP="00F52CFB">
      <w:pPr>
        <w:pStyle w:val="ListParagraph"/>
        <w:ind w:left="426"/>
        <w:jc w:val="both"/>
        <w:rPr>
          <w:rFonts w:asciiTheme="minorHAnsi" w:hAnsiTheme="minorHAnsi" w:cstheme="minorHAnsi"/>
          <w:lang w:eastAsia="en-US"/>
        </w:rPr>
      </w:pPr>
    </w:p>
    <w:p w14:paraId="0B23CAE2" w14:textId="30BA438F" w:rsidR="00F52CFB" w:rsidRPr="00551CA5" w:rsidRDefault="00F670F7" w:rsidP="009F7547">
      <w:pPr>
        <w:pStyle w:val="ListParagraph"/>
        <w:numPr>
          <w:ilvl w:val="0"/>
          <w:numId w:val="28"/>
        </w:numPr>
        <w:ind w:left="426"/>
        <w:jc w:val="both"/>
        <w:rPr>
          <w:rFonts w:asciiTheme="minorHAnsi" w:hAnsiTheme="minorHAnsi" w:cstheme="minorHAnsi"/>
          <w:lang w:val="en-IE" w:eastAsia="en-US"/>
        </w:rPr>
      </w:pPr>
      <w:r w:rsidRPr="00551CA5">
        <w:rPr>
          <w:rFonts w:asciiTheme="minorHAnsi" w:hAnsiTheme="minorHAnsi" w:cstheme="minorHAnsi"/>
          <w:lang w:val="en-IE" w:eastAsia="en-US"/>
        </w:rPr>
        <w:t>Per Annual Report 202</w:t>
      </w:r>
      <w:r w:rsidR="00C73E4C" w:rsidRPr="00551CA5">
        <w:rPr>
          <w:rFonts w:asciiTheme="minorHAnsi" w:hAnsiTheme="minorHAnsi" w:cstheme="minorHAnsi"/>
          <w:lang w:val="en-IE" w:eastAsia="en-US"/>
        </w:rPr>
        <w:t>4</w:t>
      </w:r>
      <w:r w:rsidRPr="00551CA5">
        <w:rPr>
          <w:rFonts w:asciiTheme="minorHAnsi" w:hAnsiTheme="minorHAnsi" w:cstheme="minorHAnsi"/>
          <w:lang w:val="en-IE" w:eastAsia="en-US"/>
        </w:rPr>
        <w:t>,</w:t>
      </w:r>
      <w:r w:rsidR="00A061CD" w:rsidRPr="00551CA5">
        <w:rPr>
          <w:rFonts w:asciiTheme="minorHAnsi" w:hAnsiTheme="minorHAnsi" w:cstheme="minorHAnsi"/>
          <w:lang w:val="en-IE" w:eastAsia="en-US"/>
        </w:rPr>
        <w:t xml:space="preserve"> </w:t>
      </w:r>
      <w:r w:rsidRPr="00551CA5">
        <w:rPr>
          <w:rFonts w:asciiTheme="minorHAnsi" w:hAnsiTheme="minorHAnsi" w:cstheme="minorHAnsi"/>
          <w:lang w:val="en-IE" w:eastAsia="en-US"/>
        </w:rPr>
        <w:t>circa</w:t>
      </w:r>
      <w:r w:rsidR="00F52CFB" w:rsidRPr="00551CA5">
        <w:rPr>
          <w:rFonts w:asciiTheme="minorHAnsi" w:hAnsiTheme="minorHAnsi" w:cstheme="minorHAnsi"/>
          <w:lang w:val="en-IE" w:eastAsia="en-US"/>
        </w:rPr>
        <w:t>.1</w:t>
      </w:r>
      <w:r w:rsidR="00862D40" w:rsidRPr="00551CA5">
        <w:rPr>
          <w:rFonts w:asciiTheme="minorHAnsi" w:hAnsiTheme="minorHAnsi" w:cstheme="minorHAnsi"/>
          <w:lang w:val="en-IE" w:eastAsia="en-US"/>
        </w:rPr>
        <w:t>4</w:t>
      </w:r>
      <w:r w:rsidR="00F52CFB" w:rsidRPr="00551CA5">
        <w:rPr>
          <w:rFonts w:asciiTheme="minorHAnsi" w:hAnsiTheme="minorHAnsi" w:cstheme="minorHAnsi"/>
          <w:lang w:val="en-IE" w:eastAsia="en-US"/>
        </w:rPr>
        <w:t>,</w:t>
      </w:r>
      <w:r w:rsidR="00C73E4C" w:rsidRPr="00551CA5">
        <w:rPr>
          <w:rFonts w:asciiTheme="minorHAnsi" w:hAnsiTheme="minorHAnsi" w:cstheme="minorHAnsi"/>
          <w:lang w:val="en-IE" w:eastAsia="en-US"/>
        </w:rPr>
        <w:t>786</w:t>
      </w:r>
      <w:r w:rsidR="00F52CFB" w:rsidRPr="00551CA5">
        <w:rPr>
          <w:rFonts w:asciiTheme="minorHAnsi" w:hAnsiTheme="minorHAnsi" w:cstheme="minorHAnsi"/>
          <w:lang w:val="en-IE" w:eastAsia="en-US"/>
        </w:rPr>
        <w:t xml:space="preserve"> contract staff are employed to undertake roles as Superintendent, Oral, Practical, Written Examiners and roles in the development of examination papers.  Funding is also provided to schools for examinations administration and locally appointed personnel. Contract staff and schools are paid based on the submission of forms of account (claim forms), the bulk of which are submitted  to the SEC over a short time period from July to September.  </w:t>
      </w:r>
    </w:p>
    <w:p w14:paraId="772AED6E" w14:textId="77777777" w:rsidR="00F52CFB" w:rsidRPr="00551CA5" w:rsidRDefault="00F52CFB" w:rsidP="00F52CFB">
      <w:pPr>
        <w:pStyle w:val="ListParagraph"/>
        <w:ind w:left="426"/>
        <w:jc w:val="both"/>
        <w:rPr>
          <w:rFonts w:asciiTheme="minorHAnsi" w:hAnsiTheme="minorHAnsi" w:cstheme="minorHAnsi"/>
          <w:lang w:val="en-IE" w:eastAsia="en-US"/>
        </w:rPr>
      </w:pPr>
    </w:p>
    <w:p w14:paraId="44E3910B" w14:textId="59C54D7A" w:rsidR="00F52CFB" w:rsidRPr="00551CA5" w:rsidRDefault="00F52CFB" w:rsidP="00F52CFB">
      <w:pPr>
        <w:pStyle w:val="ListParagraph"/>
        <w:numPr>
          <w:ilvl w:val="0"/>
          <w:numId w:val="28"/>
        </w:numPr>
        <w:ind w:left="426"/>
        <w:jc w:val="both"/>
        <w:rPr>
          <w:rFonts w:asciiTheme="minorHAnsi" w:hAnsiTheme="minorHAnsi" w:cstheme="minorHAnsi"/>
          <w:lang w:val="en-IE" w:eastAsia="en-US"/>
        </w:rPr>
      </w:pPr>
      <w:r w:rsidRPr="00551CA5">
        <w:rPr>
          <w:rFonts w:asciiTheme="minorHAnsi" w:hAnsiTheme="minorHAnsi" w:cstheme="minorHAnsi"/>
          <w:lang w:val="en-IE" w:eastAsia="en-US"/>
        </w:rPr>
        <w:t xml:space="preserve">Generally, contract staff claims are processed by appointment type in the first instance (e.g. Oral Examiners, Practical </w:t>
      </w:r>
      <w:r w:rsidR="003D071D" w:rsidRPr="00551CA5">
        <w:rPr>
          <w:rFonts w:asciiTheme="minorHAnsi" w:hAnsiTheme="minorHAnsi" w:cstheme="minorHAnsi"/>
          <w:lang w:val="en-IE" w:eastAsia="en-US"/>
        </w:rPr>
        <w:t>Examiners, Superintendent</w:t>
      </w:r>
      <w:r w:rsidRPr="00551CA5">
        <w:rPr>
          <w:rFonts w:asciiTheme="minorHAnsi" w:hAnsiTheme="minorHAnsi" w:cstheme="minorHAnsi"/>
          <w:lang w:val="en-IE" w:eastAsia="en-US"/>
        </w:rPr>
        <w:t xml:space="preserve">, Written Examiners etc) and by the date on which the form of account is received.  </w:t>
      </w:r>
    </w:p>
    <w:p w14:paraId="6940250A" w14:textId="77777777" w:rsidR="00EB0805" w:rsidRPr="00551CA5" w:rsidRDefault="00EB0805" w:rsidP="00EB0805">
      <w:pPr>
        <w:pStyle w:val="ListParagraph"/>
        <w:ind w:left="0"/>
        <w:jc w:val="both"/>
        <w:rPr>
          <w:rFonts w:asciiTheme="minorHAnsi" w:hAnsiTheme="minorHAnsi" w:cstheme="minorHAnsi"/>
          <w:b/>
          <w:bCs/>
        </w:rPr>
      </w:pPr>
    </w:p>
    <w:p w14:paraId="6CE1C0AA" w14:textId="77777777" w:rsidR="000E0F32" w:rsidRPr="00551CA5" w:rsidRDefault="000E0F32" w:rsidP="00EB0805">
      <w:pPr>
        <w:pStyle w:val="ListParagraph"/>
        <w:ind w:left="0"/>
        <w:jc w:val="both"/>
        <w:rPr>
          <w:rFonts w:asciiTheme="minorHAnsi" w:hAnsiTheme="minorHAnsi" w:cstheme="minorHAnsi"/>
          <w:b/>
          <w:bCs/>
        </w:rPr>
      </w:pPr>
    </w:p>
    <w:p w14:paraId="16666103" w14:textId="77777777" w:rsidR="000E0F32" w:rsidRPr="00551CA5" w:rsidRDefault="000E0F32" w:rsidP="00EB0805">
      <w:pPr>
        <w:pStyle w:val="ListParagraph"/>
        <w:ind w:left="0"/>
        <w:jc w:val="both"/>
        <w:rPr>
          <w:rFonts w:asciiTheme="minorHAnsi" w:hAnsiTheme="minorHAnsi" w:cstheme="minorHAnsi"/>
          <w:b/>
          <w:bCs/>
        </w:rPr>
      </w:pPr>
    </w:p>
    <w:p w14:paraId="70F37C29" w14:textId="77777777" w:rsidR="000E0F32" w:rsidRPr="00551CA5" w:rsidRDefault="000E0F32" w:rsidP="000E0F32">
      <w:pPr>
        <w:pStyle w:val="ListParagraph"/>
        <w:ind w:left="0"/>
        <w:jc w:val="both"/>
        <w:rPr>
          <w:rFonts w:asciiTheme="minorHAnsi" w:hAnsiTheme="minorHAnsi" w:cstheme="minorHAnsi"/>
          <w:b/>
          <w:bCs/>
        </w:rPr>
      </w:pPr>
    </w:p>
    <w:p w14:paraId="3B0542D1" w14:textId="77777777" w:rsidR="000E0F32" w:rsidRDefault="000E0F32" w:rsidP="000E0F32">
      <w:pPr>
        <w:pStyle w:val="ListParagraph"/>
        <w:ind w:left="0"/>
        <w:jc w:val="both"/>
        <w:rPr>
          <w:rFonts w:asciiTheme="minorHAnsi" w:hAnsiTheme="minorHAnsi" w:cstheme="minorHAnsi"/>
          <w:b/>
          <w:bCs/>
        </w:rPr>
      </w:pPr>
    </w:p>
    <w:p w14:paraId="10A274B8" w14:textId="77777777" w:rsidR="003D071D" w:rsidRDefault="003D071D" w:rsidP="000E0F32">
      <w:pPr>
        <w:pStyle w:val="ListParagraph"/>
        <w:ind w:left="0"/>
        <w:jc w:val="both"/>
        <w:rPr>
          <w:rFonts w:asciiTheme="minorHAnsi" w:hAnsiTheme="minorHAnsi" w:cstheme="minorHAnsi"/>
          <w:b/>
          <w:bCs/>
        </w:rPr>
      </w:pPr>
    </w:p>
    <w:p w14:paraId="00AB424F" w14:textId="77777777" w:rsidR="003D071D" w:rsidRDefault="003D071D" w:rsidP="000E0F32">
      <w:pPr>
        <w:pStyle w:val="ListParagraph"/>
        <w:ind w:left="0"/>
        <w:jc w:val="both"/>
        <w:rPr>
          <w:rFonts w:asciiTheme="minorHAnsi" w:hAnsiTheme="minorHAnsi" w:cstheme="minorHAnsi"/>
          <w:b/>
          <w:bCs/>
        </w:rPr>
      </w:pPr>
    </w:p>
    <w:p w14:paraId="486329C9" w14:textId="77777777" w:rsidR="003D071D" w:rsidRDefault="003D071D" w:rsidP="000E0F32">
      <w:pPr>
        <w:pStyle w:val="ListParagraph"/>
        <w:ind w:left="0"/>
        <w:jc w:val="both"/>
        <w:rPr>
          <w:rFonts w:asciiTheme="minorHAnsi" w:hAnsiTheme="minorHAnsi" w:cstheme="minorHAnsi"/>
          <w:b/>
          <w:bCs/>
        </w:rPr>
      </w:pPr>
    </w:p>
    <w:p w14:paraId="7ABD497B" w14:textId="77777777" w:rsidR="003D071D" w:rsidRDefault="003D071D" w:rsidP="000E0F32">
      <w:pPr>
        <w:pStyle w:val="ListParagraph"/>
        <w:ind w:left="0"/>
        <w:jc w:val="both"/>
        <w:rPr>
          <w:rFonts w:asciiTheme="minorHAnsi" w:hAnsiTheme="minorHAnsi" w:cstheme="minorHAnsi"/>
          <w:b/>
          <w:bCs/>
        </w:rPr>
      </w:pPr>
    </w:p>
    <w:p w14:paraId="3473FD02" w14:textId="77777777" w:rsidR="003D071D" w:rsidRDefault="003D071D" w:rsidP="000E0F32">
      <w:pPr>
        <w:pStyle w:val="ListParagraph"/>
        <w:ind w:left="0"/>
        <w:jc w:val="both"/>
        <w:rPr>
          <w:rFonts w:asciiTheme="minorHAnsi" w:hAnsiTheme="minorHAnsi" w:cstheme="minorHAnsi"/>
          <w:b/>
          <w:bCs/>
        </w:rPr>
      </w:pPr>
    </w:p>
    <w:p w14:paraId="75B8A73C" w14:textId="77777777" w:rsidR="003D071D" w:rsidRDefault="003D071D" w:rsidP="000E0F32">
      <w:pPr>
        <w:pStyle w:val="ListParagraph"/>
        <w:ind w:left="0"/>
        <w:jc w:val="both"/>
        <w:rPr>
          <w:rFonts w:asciiTheme="minorHAnsi" w:hAnsiTheme="minorHAnsi" w:cstheme="minorHAnsi"/>
          <w:b/>
          <w:bCs/>
        </w:rPr>
      </w:pPr>
    </w:p>
    <w:p w14:paraId="0D60B511" w14:textId="77777777" w:rsidR="003D071D" w:rsidRDefault="003D071D" w:rsidP="000E0F32">
      <w:pPr>
        <w:pStyle w:val="ListParagraph"/>
        <w:ind w:left="0"/>
        <w:jc w:val="both"/>
        <w:rPr>
          <w:rFonts w:asciiTheme="minorHAnsi" w:hAnsiTheme="minorHAnsi" w:cstheme="minorHAnsi"/>
          <w:b/>
          <w:bCs/>
        </w:rPr>
      </w:pPr>
    </w:p>
    <w:p w14:paraId="25EEE8F4" w14:textId="77777777" w:rsidR="003D071D" w:rsidRPr="00551CA5" w:rsidRDefault="003D071D" w:rsidP="000E0F32">
      <w:pPr>
        <w:pStyle w:val="ListParagraph"/>
        <w:ind w:left="0"/>
        <w:jc w:val="both"/>
        <w:rPr>
          <w:rFonts w:asciiTheme="minorHAnsi" w:hAnsiTheme="minorHAnsi" w:cstheme="minorHAnsi"/>
          <w:b/>
          <w:bCs/>
        </w:rPr>
      </w:pPr>
    </w:p>
    <w:p w14:paraId="5CD9ECDD" w14:textId="70A47A44" w:rsidR="00FC1027" w:rsidRDefault="00643CEE" w:rsidP="00EB0805">
      <w:pPr>
        <w:pStyle w:val="ListParagraph"/>
        <w:numPr>
          <w:ilvl w:val="0"/>
          <w:numId w:val="5"/>
        </w:numPr>
        <w:ind w:left="0"/>
        <w:jc w:val="both"/>
        <w:rPr>
          <w:rFonts w:asciiTheme="minorHAnsi" w:hAnsiTheme="minorHAnsi" w:cstheme="minorHAnsi"/>
          <w:b/>
          <w:bCs/>
        </w:rPr>
      </w:pPr>
      <w:r w:rsidRPr="00551CA5">
        <w:rPr>
          <w:rFonts w:asciiTheme="minorHAnsi" w:hAnsiTheme="minorHAnsi" w:cstheme="minorHAnsi"/>
          <w:b/>
          <w:bCs/>
        </w:rPr>
        <w:t>Miscellaneous</w:t>
      </w:r>
    </w:p>
    <w:p w14:paraId="0F18FEFF" w14:textId="77777777" w:rsidR="003D071D" w:rsidRPr="00551CA5" w:rsidRDefault="003D071D" w:rsidP="003D071D">
      <w:pPr>
        <w:pStyle w:val="ListParagraph"/>
        <w:ind w:left="0"/>
        <w:jc w:val="both"/>
        <w:rPr>
          <w:rFonts w:asciiTheme="minorHAnsi" w:hAnsiTheme="minorHAnsi" w:cstheme="minorHAnsi"/>
          <w:b/>
          <w:bCs/>
        </w:rPr>
      </w:pPr>
    </w:p>
    <w:p w14:paraId="2F60BA45" w14:textId="3378D5BD" w:rsidR="00373E3F" w:rsidRPr="00551CA5" w:rsidRDefault="00AD43A2" w:rsidP="003D071D">
      <w:pPr>
        <w:pStyle w:val="ListParagraph"/>
        <w:numPr>
          <w:ilvl w:val="0"/>
          <w:numId w:val="24"/>
        </w:numPr>
        <w:ind w:left="425" w:right="91" w:hanging="357"/>
        <w:jc w:val="both"/>
        <w:rPr>
          <w:rFonts w:asciiTheme="minorHAnsi" w:hAnsiTheme="minorHAnsi" w:cstheme="minorHAnsi"/>
        </w:rPr>
      </w:pPr>
      <w:r w:rsidRPr="00551CA5">
        <w:rPr>
          <w:rFonts w:asciiTheme="minorHAnsi" w:hAnsiTheme="minorHAnsi" w:cstheme="minorHAnsi"/>
        </w:rPr>
        <w:t>Particulars</w:t>
      </w:r>
      <w:r w:rsidR="003D071D">
        <w:rPr>
          <w:rFonts w:asciiTheme="minorHAnsi" w:hAnsiTheme="minorHAnsi" w:cstheme="minorHAnsi"/>
        </w:rPr>
        <w:t xml:space="preserve"> </w:t>
      </w:r>
      <w:r w:rsidRPr="00551CA5">
        <w:rPr>
          <w:rFonts w:asciiTheme="minorHAnsi" w:hAnsiTheme="minorHAnsi" w:cstheme="minorHAnsi"/>
        </w:rPr>
        <w:t>of postage and telephone should be given on the form of account. Claims for postage must be accompanied by a receipt</w:t>
      </w:r>
      <w:r w:rsidR="003D071D" w:rsidRPr="00551CA5">
        <w:rPr>
          <w:rFonts w:asciiTheme="minorHAnsi" w:hAnsiTheme="minorHAnsi" w:cstheme="minorHAnsi"/>
        </w:rPr>
        <w:t xml:space="preserve">. </w:t>
      </w:r>
    </w:p>
    <w:p w14:paraId="2CD6B6B2" w14:textId="77777777" w:rsidR="00EB0805" w:rsidRPr="00551CA5" w:rsidRDefault="00EB0805" w:rsidP="00EB0805">
      <w:pPr>
        <w:pStyle w:val="ListParagraph"/>
        <w:ind w:left="426" w:right="90"/>
        <w:jc w:val="both"/>
        <w:rPr>
          <w:rFonts w:asciiTheme="minorHAnsi" w:hAnsiTheme="minorHAnsi" w:cstheme="minorHAnsi"/>
        </w:rPr>
      </w:pPr>
    </w:p>
    <w:p w14:paraId="442B8509" w14:textId="377CB1BA" w:rsidR="00AD43A2" w:rsidRDefault="00AD43A2" w:rsidP="00EB0805">
      <w:pPr>
        <w:pStyle w:val="ListParagraph"/>
        <w:numPr>
          <w:ilvl w:val="0"/>
          <w:numId w:val="24"/>
        </w:numPr>
        <w:ind w:left="426" w:right="90"/>
        <w:jc w:val="both"/>
        <w:rPr>
          <w:rFonts w:asciiTheme="minorHAnsi" w:hAnsiTheme="minorHAnsi" w:cstheme="minorHAnsi"/>
          <w:b/>
          <w:smallCaps/>
        </w:rPr>
      </w:pPr>
      <w:r w:rsidRPr="00551CA5">
        <w:rPr>
          <w:rFonts w:asciiTheme="minorHAnsi" w:hAnsiTheme="minorHAnsi" w:cstheme="minorHAnsi"/>
        </w:rPr>
        <w:t>Other items purchased must be accompanied by written approval from the relevant Examination and Assessment Manager</w:t>
      </w:r>
      <w:r w:rsidR="003D071D" w:rsidRPr="00551CA5">
        <w:rPr>
          <w:rFonts w:asciiTheme="minorHAnsi" w:hAnsiTheme="minorHAnsi" w:cstheme="minorHAnsi"/>
        </w:rPr>
        <w:t xml:space="preserve">. </w:t>
      </w:r>
      <w:r w:rsidRPr="00551CA5">
        <w:rPr>
          <w:rFonts w:asciiTheme="minorHAnsi" w:hAnsiTheme="minorHAnsi" w:cstheme="minorHAnsi"/>
        </w:rPr>
        <w:t xml:space="preserve">Items purchased must also be accompanied by a receipt. </w:t>
      </w:r>
      <w:r w:rsidRPr="00551CA5">
        <w:rPr>
          <w:rFonts w:asciiTheme="minorHAnsi" w:hAnsiTheme="minorHAnsi" w:cstheme="minorHAnsi"/>
          <w:b/>
          <w:smallCaps/>
        </w:rPr>
        <w:t>No payment will be made where receipts and written approval are not supplied.</w:t>
      </w:r>
    </w:p>
    <w:p w14:paraId="6606D8FF" w14:textId="77777777" w:rsidR="003D071D" w:rsidRPr="003D071D" w:rsidRDefault="003D071D" w:rsidP="003D071D">
      <w:pPr>
        <w:pStyle w:val="ListParagraph"/>
        <w:rPr>
          <w:rFonts w:asciiTheme="minorHAnsi" w:hAnsiTheme="minorHAnsi" w:cstheme="minorHAnsi"/>
          <w:b/>
          <w:smallCaps/>
        </w:rPr>
      </w:pPr>
    </w:p>
    <w:p w14:paraId="5EDDDB73" w14:textId="77777777" w:rsidR="007B5075" w:rsidRPr="003D071D" w:rsidRDefault="003D2463" w:rsidP="003D071D">
      <w:pPr>
        <w:pStyle w:val="ListParagraph"/>
        <w:numPr>
          <w:ilvl w:val="0"/>
          <w:numId w:val="24"/>
        </w:numPr>
        <w:ind w:left="426" w:right="90"/>
        <w:jc w:val="both"/>
        <w:rPr>
          <w:rFonts w:asciiTheme="minorHAnsi" w:hAnsiTheme="minorHAnsi" w:cstheme="minorHAnsi"/>
          <w:b/>
          <w:smallCaps/>
        </w:rPr>
      </w:pPr>
      <w:r w:rsidRPr="003D071D">
        <w:rPr>
          <w:rFonts w:asciiTheme="minorHAnsi" w:hAnsiTheme="minorHAnsi" w:cstheme="minorHAnsi"/>
        </w:rPr>
        <w:t>The SEC reserves the right to recoup any overpayment made.</w:t>
      </w:r>
      <w:r w:rsidR="00441A3E" w:rsidRPr="003D071D">
        <w:rPr>
          <w:rFonts w:asciiTheme="minorHAnsi" w:hAnsiTheme="minorHAnsi" w:cstheme="minorHAnsi"/>
        </w:rPr>
        <w:t xml:space="preserve"> </w:t>
      </w:r>
    </w:p>
    <w:p w14:paraId="14434747" w14:textId="77777777" w:rsidR="003D071D" w:rsidRPr="003D071D" w:rsidRDefault="003D071D" w:rsidP="003D071D">
      <w:pPr>
        <w:pStyle w:val="ListParagraph"/>
        <w:rPr>
          <w:rFonts w:asciiTheme="minorHAnsi" w:hAnsiTheme="minorHAnsi" w:cstheme="minorHAnsi"/>
          <w:b/>
          <w:smallCaps/>
        </w:rPr>
      </w:pPr>
    </w:p>
    <w:p w14:paraId="3DC3424C" w14:textId="043E2353" w:rsidR="007B5075" w:rsidRPr="00115E28" w:rsidRDefault="007B5075" w:rsidP="003D071D">
      <w:pPr>
        <w:pStyle w:val="ListParagraph"/>
        <w:numPr>
          <w:ilvl w:val="0"/>
          <w:numId w:val="24"/>
        </w:numPr>
        <w:ind w:left="426" w:right="90"/>
        <w:jc w:val="both"/>
        <w:rPr>
          <w:rFonts w:asciiTheme="minorHAnsi" w:hAnsiTheme="minorHAnsi" w:cstheme="minorHAnsi"/>
          <w:b/>
          <w:smallCaps/>
        </w:rPr>
      </w:pPr>
      <w:r w:rsidRPr="00115E28">
        <w:rPr>
          <w:rFonts w:asciiTheme="minorHAnsi" w:hAnsiTheme="minorHAnsi" w:cstheme="minorHAnsi"/>
          <w:b/>
          <w:bCs/>
        </w:rPr>
        <w:t>Employers Registration Number 0051305K</w:t>
      </w:r>
    </w:p>
    <w:p w14:paraId="7CABA4F4" w14:textId="1C699101" w:rsidR="00D53127" w:rsidRPr="00115E28" w:rsidRDefault="007B5075" w:rsidP="007B5075">
      <w:pPr>
        <w:pStyle w:val="ListParagraph"/>
        <w:ind w:left="426"/>
        <w:jc w:val="both"/>
        <w:rPr>
          <w:rFonts w:asciiTheme="minorHAnsi" w:hAnsiTheme="minorHAnsi" w:cstheme="minorHAnsi"/>
        </w:rPr>
      </w:pPr>
      <w:r w:rsidRPr="00115E28">
        <w:rPr>
          <w:rFonts w:asciiTheme="minorHAnsi" w:hAnsiTheme="minorHAnsi" w:cstheme="minorHAnsi"/>
        </w:rPr>
        <w:t>The State Examinations Commission Registration Number is outlined above which you may require for correspondence with the Revenue Commissioners</w:t>
      </w:r>
      <w:r w:rsidR="00115E28">
        <w:rPr>
          <w:rFonts w:asciiTheme="minorHAnsi" w:hAnsiTheme="minorHAnsi" w:cstheme="minorHAnsi"/>
        </w:rPr>
        <w:t>.</w:t>
      </w:r>
    </w:p>
    <w:p w14:paraId="033E530D" w14:textId="77777777" w:rsidR="007B5075" w:rsidRPr="00551CA5" w:rsidRDefault="007B5075" w:rsidP="007B5075">
      <w:pPr>
        <w:pStyle w:val="ListParagraph"/>
        <w:jc w:val="both"/>
        <w:rPr>
          <w:rFonts w:asciiTheme="minorHAnsi" w:hAnsiTheme="minorHAnsi" w:cstheme="minorHAnsi"/>
        </w:rPr>
      </w:pPr>
    </w:p>
    <w:p w14:paraId="5FE42C09" w14:textId="77777777" w:rsidR="00C31D10" w:rsidRPr="00551CA5" w:rsidRDefault="003D2463" w:rsidP="00097994">
      <w:pPr>
        <w:rPr>
          <w:rFonts w:asciiTheme="minorHAnsi" w:hAnsiTheme="minorHAnsi" w:cstheme="minorHAnsi"/>
        </w:rPr>
      </w:pPr>
      <w:r w:rsidRPr="00551CA5">
        <w:rPr>
          <w:rFonts w:asciiTheme="minorHAnsi" w:hAnsiTheme="minorHAnsi" w:cstheme="minorHAnsi"/>
          <w:bCs/>
        </w:rPr>
        <w:t>Please direct any questions that you have on the content of this notice to</w:t>
      </w:r>
      <w:r w:rsidR="00F94D15" w:rsidRPr="00551CA5">
        <w:rPr>
          <w:rFonts w:asciiTheme="minorHAnsi" w:hAnsiTheme="minorHAnsi" w:cstheme="minorHAnsi"/>
          <w:bCs/>
        </w:rPr>
        <w:t xml:space="preserve"> </w:t>
      </w:r>
      <w:hyperlink r:id="rId16" w:history="1">
        <w:r w:rsidR="000F0C90" w:rsidRPr="00551CA5">
          <w:rPr>
            <w:rStyle w:val="Hyperlink"/>
            <w:rFonts w:asciiTheme="minorHAnsi" w:hAnsiTheme="minorHAnsi" w:cstheme="minorHAnsi"/>
            <w:b/>
          </w:rPr>
          <w:t>financial@examinations.ie</w:t>
        </w:r>
      </w:hyperlink>
    </w:p>
    <w:p w14:paraId="4F7A37CD" w14:textId="77777777" w:rsidR="00C31D10" w:rsidRPr="00551CA5" w:rsidRDefault="00C31D10" w:rsidP="00EB0805">
      <w:pPr>
        <w:jc w:val="both"/>
        <w:rPr>
          <w:rFonts w:asciiTheme="minorHAnsi" w:hAnsiTheme="minorHAnsi" w:cstheme="minorHAnsi"/>
          <w:bCs/>
        </w:rPr>
      </w:pPr>
    </w:p>
    <w:p w14:paraId="1EBB87D8" w14:textId="77777777" w:rsidR="00F670F7" w:rsidRPr="00551CA5" w:rsidRDefault="00F94D15" w:rsidP="00EB0805">
      <w:pPr>
        <w:jc w:val="both"/>
        <w:rPr>
          <w:rFonts w:asciiTheme="minorHAnsi" w:hAnsiTheme="minorHAnsi" w:cstheme="minorHAnsi"/>
          <w:b/>
        </w:rPr>
      </w:pPr>
      <w:r w:rsidRPr="00551CA5">
        <w:rPr>
          <w:rFonts w:asciiTheme="minorHAnsi" w:hAnsiTheme="minorHAnsi" w:cstheme="minorHAnsi"/>
          <w:b/>
        </w:rPr>
        <w:t xml:space="preserve">Yvonne Shanley </w:t>
      </w:r>
    </w:p>
    <w:p w14:paraId="1B57312D" w14:textId="77777777" w:rsidR="00460C1F" w:rsidRPr="00551CA5" w:rsidRDefault="00EA457D" w:rsidP="00EB0805">
      <w:pPr>
        <w:jc w:val="both"/>
        <w:rPr>
          <w:rFonts w:asciiTheme="minorHAnsi" w:hAnsiTheme="minorHAnsi" w:cstheme="minorHAnsi"/>
          <w:b/>
        </w:rPr>
      </w:pPr>
      <w:r w:rsidRPr="00551CA5">
        <w:rPr>
          <w:rFonts w:asciiTheme="minorHAnsi" w:hAnsiTheme="minorHAnsi" w:cstheme="minorHAnsi"/>
          <w:b/>
        </w:rPr>
        <w:t xml:space="preserve">Assistant </w:t>
      </w:r>
      <w:r w:rsidR="00460C1F" w:rsidRPr="00551CA5">
        <w:rPr>
          <w:rFonts w:asciiTheme="minorHAnsi" w:hAnsiTheme="minorHAnsi" w:cstheme="minorHAnsi"/>
          <w:b/>
        </w:rPr>
        <w:t xml:space="preserve">Principal Officer </w:t>
      </w:r>
    </w:p>
    <w:p w14:paraId="7B065EAA" w14:textId="146C47A9" w:rsidR="00460C1F" w:rsidRPr="00551CA5" w:rsidRDefault="007207FB" w:rsidP="00EB0805">
      <w:pPr>
        <w:jc w:val="both"/>
        <w:rPr>
          <w:rFonts w:asciiTheme="minorHAnsi" w:hAnsiTheme="minorHAnsi" w:cstheme="minorHAnsi"/>
          <w:b/>
        </w:rPr>
      </w:pPr>
      <w:r w:rsidRPr="00551CA5">
        <w:rPr>
          <w:rFonts w:asciiTheme="minorHAnsi" w:hAnsiTheme="minorHAnsi" w:cstheme="minorHAnsi"/>
          <w:b/>
        </w:rPr>
        <w:t>1</w:t>
      </w:r>
      <w:r w:rsidR="00AD7C57">
        <w:rPr>
          <w:rFonts w:asciiTheme="minorHAnsi" w:hAnsiTheme="minorHAnsi" w:cstheme="minorHAnsi"/>
          <w:b/>
        </w:rPr>
        <w:t>6</w:t>
      </w:r>
      <w:r w:rsidRPr="00551CA5">
        <w:rPr>
          <w:rFonts w:asciiTheme="minorHAnsi" w:hAnsiTheme="minorHAnsi" w:cstheme="minorHAnsi"/>
          <w:b/>
        </w:rPr>
        <w:t xml:space="preserve"> </w:t>
      </w:r>
      <w:r w:rsidR="006B66BE" w:rsidRPr="00551CA5">
        <w:rPr>
          <w:rFonts w:asciiTheme="minorHAnsi" w:hAnsiTheme="minorHAnsi" w:cstheme="minorHAnsi"/>
          <w:b/>
        </w:rPr>
        <w:t>January 202</w:t>
      </w:r>
      <w:r w:rsidRPr="00551CA5">
        <w:rPr>
          <w:rFonts w:asciiTheme="minorHAnsi" w:hAnsiTheme="minorHAnsi" w:cstheme="minorHAnsi"/>
          <w:b/>
        </w:rPr>
        <w:t>6</w:t>
      </w:r>
    </w:p>
    <w:sectPr w:rsidR="00460C1F" w:rsidRPr="00551CA5" w:rsidSect="00E46095">
      <w:footerReference w:type="default" r:id="rId17"/>
      <w:type w:val="continuous"/>
      <w:pgSz w:w="11906" w:h="16838" w:code="9"/>
      <w:pgMar w:top="0" w:right="127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0FBA" w14:textId="77777777" w:rsidR="00171761" w:rsidRPr="0047723F" w:rsidRDefault="00171761">
      <w:pPr>
        <w:rPr>
          <w:sz w:val="20"/>
          <w:szCs w:val="20"/>
        </w:rPr>
      </w:pPr>
      <w:r w:rsidRPr="0047723F">
        <w:rPr>
          <w:sz w:val="20"/>
          <w:szCs w:val="20"/>
        </w:rPr>
        <w:separator/>
      </w:r>
    </w:p>
    <w:p w14:paraId="1A361C9A" w14:textId="77777777" w:rsidR="00171761" w:rsidRPr="0047723F" w:rsidRDefault="00171761">
      <w:pPr>
        <w:rPr>
          <w:sz w:val="20"/>
          <w:szCs w:val="20"/>
        </w:rPr>
      </w:pPr>
    </w:p>
  </w:endnote>
  <w:endnote w:type="continuationSeparator" w:id="0">
    <w:p w14:paraId="3474A963" w14:textId="77777777" w:rsidR="00171761" w:rsidRPr="0047723F" w:rsidRDefault="00171761">
      <w:pPr>
        <w:rPr>
          <w:sz w:val="20"/>
          <w:szCs w:val="20"/>
        </w:rPr>
      </w:pPr>
      <w:r w:rsidRPr="0047723F">
        <w:rPr>
          <w:sz w:val="20"/>
          <w:szCs w:val="20"/>
        </w:rPr>
        <w:continuationSeparator/>
      </w:r>
    </w:p>
    <w:p w14:paraId="7A9306DD" w14:textId="77777777" w:rsidR="00171761" w:rsidRPr="0047723F" w:rsidRDefault="00171761">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36EE" w14:textId="0B97B157" w:rsidR="00D539E9" w:rsidRPr="0047723F" w:rsidRDefault="00D539E9">
    <w:pPr>
      <w:pStyle w:val="Footer"/>
      <w:rPr>
        <w:sz w:val="23"/>
        <w:szCs w:val="23"/>
      </w:rPr>
    </w:pPr>
    <w:r w:rsidRPr="0047723F">
      <w:rPr>
        <w:sz w:val="23"/>
        <w:szCs w:val="23"/>
      </w:rPr>
      <w:tab/>
    </w:r>
    <w:r w:rsidRPr="0047723F">
      <w:rPr>
        <w:rStyle w:val="PageNumber"/>
        <w:sz w:val="23"/>
        <w:szCs w:val="23"/>
      </w:rPr>
      <w:fldChar w:fldCharType="begin"/>
    </w:r>
    <w:r w:rsidRPr="0047723F">
      <w:rPr>
        <w:rStyle w:val="PageNumber"/>
        <w:sz w:val="23"/>
        <w:szCs w:val="23"/>
      </w:rPr>
      <w:instrText xml:space="preserve"> PAGE </w:instrText>
    </w:r>
    <w:r w:rsidRPr="0047723F">
      <w:rPr>
        <w:rStyle w:val="PageNumber"/>
        <w:sz w:val="23"/>
        <w:szCs w:val="23"/>
      </w:rPr>
      <w:fldChar w:fldCharType="separate"/>
    </w:r>
    <w:r w:rsidR="00D47C19">
      <w:rPr>
        <w:rStyle w:val="PageNumber"/>
        <w:noProof/>
        <w:sz w:val="23"/>
        <w:szCs w:val="23"/>
      </w:rPr>
      <w:t>3</w:t>
    </w:r>
    <w:r w:rsidRPr="0047723F">
      <w:rPr>
        <w:rStyle w:val="PageNumber"/>
        <w:sz w:val="23"/>
        <w:szCs w:val="23"/>
      </w:rPr>
      <w:fldChar w:fldCharType="end"/>
    </w:r>
    <w:r w:rsidRPr="0047723F">
      <w:rPr>
        <w:rStyle w:val="PageNumber"/>
        <w:sz w:val="23"/>
        <w:szCs w:val="23"/>
      </w:rPr>
      <w:tab/>
      <w:t>FS_0</w:t>
    </w:r>
    <w:r w:rsidR="00EE52ED">
      <w:rPr>
        <w:rStyle w:val="PageNumber"/>
        <w:sz w:val="23"/>
        <w:szCs w:val="23"/>
      </w:rPr>
      <w:t>1</w:t>
    </w:r>
    <w:r w:rsidRPr="0047723F">
      <w:rPr>
        <w:rStyle w:val="PageNumber"/>
        <w:sz w:val="23"/>
        <w:szCs w:val="23"/>
      </w:rPr>
      <w:t>_</w:t>
    </w:r>
    <w:r>
      <w:rPr>
        <w:rStyle w:val="PageNumber"/>
        <w:sz w:val="23"/>
        <w:szCs w:val="23"/>
      </w:rPr>
      <w:t>20</w:t>
    </w:r>
    <w:r w:rsidR="00166995">
      <w:rPr>
        <w:rStyle w:val="PageNumber"/>
        <w:sz w:val="23"/>
        <w:szCs w:val="23"/>
      </w:rPr>
      <w:t>2</w:t>
    </w:r>
    <w:r w:rsidR="007207FB">
      <w:rPr>
        <w:rStyle w:val="PageNumber"/>
        <w:sz w:val="23"/>
        <w:szCs w:val="2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D77E" w14:textId="77777777" w:rsidR="00171761" w:rsidRPr="0047723F" w:rsidRDefault="00171761">
      <w:pPr>
        <w:rPr>
          <w:sz w:val="20"/>
          <w:szCs w:val="20"/>
        </w:rPr>
      </w:pPr>
      <w:r w:rsidRPr="0047723F">
        <w:rPr>
          <w:sz w:val="20"/>
          <w:szCs w:val="20"/>
        </w:rPr>
        <w:separator/>
      </w:r>
    </w:p>
    <w:p w14:paraId="2036B6FF" w14:textId="77777777" w:rsidR="00171761" w:rsidRPr="0047723F" w:rsidRDefault="00171761">
      <w:pPr>
        <w:rPr>
          <w:sz w:val="20"/>
          <w:szCs w:val="20"/>
        </w:rPr>
      </w:pPr>
    </w:p>
  </w:footnote>
  <w:footnote w:type="continuationSeparator" w:id="0">
    <w:p w14:paraId="0565694A" w14:textId="77777777" w:rsidR="00171761" w:rsidRPr="0047723F" w:rsidRDefault="00171761">
      <w:pPr>
        <w:rPr>
          <w:sz w:val="20"/>
          <w:szCs w:val="20"/>
        </w:rPr>
      </w:pPr>
      <w:r w:rsidRPr="0047723F">
        <w:rPr>
          <w:sz w:val="20"/>
          <w:szCs w:val="20"/>
        </w:rPr>
        <w:continuationSeparator/>
      </w:r>
    </w:p>
    <w:p w14:paraId="1E84DF2D" w14:textId="77777777" w:rsidR="00171761" w:rsidRPr="0047723F" w:rsidRDefault="00171761">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310"/>
    <w:multiLevelType w:val="hybridMultilevel"/>
    <w:tmpl w:val="7E7E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C3728"/>
    <w:multiLevelType w:val="hybridMultilevel"/>
    <w:tmpl w:val="64D2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D5982"/>
    <w:multiLevelType w:val="hybridMultilevel"/>
    <w:tmpl w:val="314E0B82"/>
    <w:lvl w:ilvl="0" w:tplc="1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04A30C58"/>
    <w:multiLevelType w:val="hybridMultilevel"/>
    <w:tmpl w:val="B6F2E0FE"/>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15:restartNumberingAfterBreak="0">
    <w:nsid w:val="071B44C7"/>
    <w:multiLevelType w:val="hybridMultilevel"/>
    <w:tmpl w:val="DB46C53C"/>
    <w:lvl w:ilvl="0" w:tplc="32DCA3CE">
      <w:start w:val="1"/>
      <w:numFmt w:val="decimal"/>
      <w:lvlText w:val="%1."/>
      <w:lvlJc w:val="left"/>
      <w:pPr>
        <w:ind w:left="502"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4D554C"/>
    <w:multiLevelType w:val="multilevel"/>
    <w:tmpl w:val="34D08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40252F"/>
    <w:multiLevelType w:val="hybridMultilevel"/>
    <w:tmpl w:val="96BC1362"/>
    <w:lvl w:ilvl="0" w:tplc="7B5CD93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0AE63F6A"/>
    <w:multiLevelType w:val="hybridMultilevel"/>
    <w:tmpl w:val="EAFC7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B02104A"/>
    <w:multiLevelType w:val="hybridMultilevel"/>
    <w:tmpl w:val="5D305D4A"/>
    <w:lvl w:ilvl="0" w:tplc="EDAEEBCA">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0F876533"/>
    <w:multiLevelType w:val="multilevel"/>
    <w:tmpl w:val="2A2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15BB6"/>
    <w:multiLevelType w:val="hybridMultilevel"/>
    <w:tmpl w:val="57142E08"/>
    <w:lvl w:ilvl="0" w:tplc="946678C8">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1ACF2506"/>
    <w:multiLevelType w:val="hybridMultilevel"/>
    <w:tmpl w:val="4300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27239"/>
    <w:multiLevelType w:val="hybridMultilevel"/>
    <w:tmpl w:val="ADFC1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550ECC"/>
    <w:multiLevelType w:val="hybridMultilevel"/>
    <w:tmpl w:val="A59CF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E96CB9"/>
    <w:multiLevelType w:val="hybridMultilevel"/>
    <w:tmpl w:val="A0F6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C2F56"/>
    <w:multiLevelType w:val="hybridMultilevel"/>
    <w:tmpl w:val="EA16F526"/>
    <w:lvl w:ilvl="0" w:tplc="AC2ECD94">
      <w:start w:val="5"/>
      <w:numFmt w:val="decimal"/>
      <w:lvlText w:val="%1."/>
      <w:lvlJc w:val="left"/>
      <w:pPr>
        <w:tabs>
          <w:tab w:val="num" w:pos="360"/>
        </w:tabs>
        <w:ind w:left="360" w:hanging="360"/>
      </w:pPr>
      <w:rPr>
        <w:rFonts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6" w15:restartNumberingAfterBreak="0">
    <w:nsid w:val="396213A1"/>
    <w:multiLevelType w:val="hybridMultilevel"/>
    <w:tmpl w:val="E1005B40"/>
    <w:lvl w:ilvl="0" w:tplc="DED4183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365DAA"/>
    <w:multiLevelType w:val="multilevel"/>
    <w:tmpl w:val="30626446"/>
    <w:lvl w:ilvl="0">
      <w:start w:val="1"/>
      <w:numFmt w:val="bullet"/>
      <w:lvlText w:val=""/>
      <w:lvlJc w:val="left"/>
      <w:pPr>
        <w:tabs>
          <w:tab w:val="num" w:pos="720"/>
        </w:tabs>
        <w:ind w:left="720" w:hanging="360"/>
      </w:p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06379"/>
    <w:multiLevelType w:val="hybridMultilevel"/>
    <w:tmpl w:val="C3F0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72C88"/>
    <w:multiLevelType w:val="hybridMultilevel"/>
    <w:tmpl w:val="489273A2"/>
    <w:lvl w:ilvl="0" w:tplc="08090001">
      <w:start w:val="1"/>
      <w:numFmt w:val="bullet"/>
      <w:lvlText w:val=""/>
      <w:lvlJc w:val="left"/>
      <w:pPr>
        <w:ind w:left="502" w:hanging="360"/>
      </w:pPr>
      <w:rPr>
        <w:rFonts w:ascii="Symbol" w:hAnsi="Symbo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9481376"/>
    <w:multiLevelType w:val="hybridMultilevel"/>
    <w:tmpl w:val="C6EE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EF1218"/>
    <w:multiLevelType w:val="multilevel"/>
    <w:tmpl w:val="9AC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90867"/>
    <w:multiLevelType w:val="multilevel"/>
    <w:tmpl w:val="2BA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F901A0"/>
    <w:multiLevelType w:val="hybridMultilevel"/>
    <w:tmpl w:val="F6E6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003F1"/>
    <w:multiLevelType w:val="hybridMultilevel"/>
    <w:tmpl w:val="E244E814"/>
    <w:lvl w:ilvl="0" w:tplc="811A295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313F3E"/>
    <w:multiLevelType w:val="hybridMultilevel"/>
    <w:tmpl w:val="DFAAFDFA"/>
    <w:lvl w:ilvl="0" w:tplc="855A56D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204E0C"/>
    <w:multiLevelType w:val="hybridMultilevel"/>
    <w:tmpl w:val="E56859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3095977"/>
    <w:multiLevelType w:val="hybridMultilevel"/>
    <w:tmpl w:val="A95EE6A8"/>
    <w:lvl w:ilvl="0" w:tplc="FF283A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E505FB"/>
    <w:multiLevelType w:val="hybridMultilevel"/>
    <w:tmpl w:val="78DADD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A1649BE"/>
    <w:multiLevelType w:val="multilevel"/>
    <w:tmpl w:val="792C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92F87"/>
    <w:multiLevelType w:val="hybridMultilevel"/>
    <w:tmpl w:val="1F623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5720AA"/>
    <w:multiLevelType w:val="hybridMultilevel"/>
    <w:tmpl w:val="84845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44054"/>
    <w:multiLevelType w:val="hybridMultilevel"/>
    <w:tmpl w:val="36D8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880A9F"/>
    <w:multiLevelType w:val="hybridMultilevel"/>
    <w:tmpl w:val="0AAE0B12"/>
    <w:lvl w:ilvl="0" w:tplc="1D0A8D2A">
      <w:start w:val="1"/>
      <w:numFmt w:val="lowerLetter"/>
      <w:lvlText w:val="(%1)"/>
      <w:lvlJc w:val="left"/>
      <w:pPr>
        <w:ind w:left="0" w:hanging="520"/>
      </w:pPr>
      <w:rPr>
        <w:rFonts w:hint="default"/>
        <w:b/>
      </w:rPr>
    </w:lvl>
    <w:lvl w:ilvl="1" w:tplc="08090019" w:tentative="1">
      <w:start w:val="1"/>
      <w:numFmt w:val="lowerLetter"/>
      <w:lvlText w:val="%2."/>
      <w:lvlJc w:val="left"/>
      <w:pPr>
        <w:ind w:left="560" w:hanging="360"/>
      </w:pPr>
    </w:lvl>
    <w:lvl w:ilvl="2" w:tplc="0809001B" w:tentative="1">
      <w:start w:val="1"/>
      <w:numFmt w:val="lowerRoman"/>
      <w:lvlText w:val="%3."/>
      <w:lvlJc w:val="right"/>
      <w:pPr>
        <w:ind w:left="1280" w:hanging="180"/>
      </w:pPr>
    </w:lvl>
    <w:lvl w:ilvl="3" w:tplc="0809000F" w:tentative="1">
      <w:start w:val="1"/>
      <w:numFmt w:val="decimal"/>
      <w:lvlText w:val="%4."/>
      <w:lvlJc w:val="left"/>
      <w:pPr>
        <w:ind w:left="2000" w:hanging="360"/>
      </w:pPr>
    </w:lvl>
    <w:lvl w:ilvl="4" w:tplc="08090019" w:tentative="1">
      <w:start w:val="1"/>
      <w:numFmt w:val="lowerLetter"/>
      <w:lvlText w:val="%5."/>
      <w:lvlJc w:val="left"/>
      <w:pPr>
        <w:ind w:left="2720" w:hanging="360"/>
      </w:pPr>
    </w:lvl>
    <w:lvl w:ilvl="5" w:tplc="0809001B" w:tentative="1">
      <w:start w:val="1"/>
      <w:numFmt w:val="lowerRoman"/>
      <w:lvlText w:val="%6."/>
      <w:lvlJc w:val="right"/>
      <w:pPr>
        <w:ind w:left="3440" w:hanging="180"/>
      </w:pPr>
    </w:lvl>
    <w:lvl w:ilvl="6" w:tplc="0809000F" w:tentative="1">
      <w:start w:val="1"/>
      <w:numFmt w:val="decimal"/>
      <w:lvlText w:val="%7."/>
      <w:lvlJc w:val="left"/>
      <w:pPr>
        <w:ind w:left="4160" w:hanging="360"/>
      </w:pPr>
    </w:lvl>
    <w:lvl w:ilvl="7" w:tplc="08090019" w:tentative="1">
      <w:start w:val="1"/>
      <w:numFmt w:val="lowerLetter"/>
      <w:lvlText w:val="%8."/>
      <w:lvlJc w:val="left"/>
      <w:pPr>
        <w:ind w:left="4880" w:hanging="360"/>
      </w:pPr>
    </w:lvl>
    <w:lvl w:ilvl="8" w:tplc="0809001B" w:tentative="1">
      <w:start w:val="1"/>
      <w:numFmt w:val="lowerRoman"/>
      <w:lvlText w:val="%9."/>
      <w:lvlJc w:val="right"/>
      <w:pPr>
        <w:ind w:left="5600" w:hanging="180"/>
      </w:pPr>
    </w:lvl>
  </w:abstractNum>
  <w:abstractNum w:abstractNumId="34" w15:restartNumberingAfterBreak="0">
    <w:nsid w:val="72F577CB"/>
    <w:multiLevelType w:val="hybridMultilevel"/>
    <w:tmpl w:val="4A88B6CE"/>
    <w:lvl w:ilvl="0" w:tplc="90B4CE64">
      <w:start w:val="1"/>
      <w:numFmt w:val="lowerLetter"/>
      <w:lvlText w:val="(%1)"/>
      <w:lvlJc w:val="left"/>
      <w:pPr>
        <w:ind w:left="-66" w:hanging="360"/>
      </w:pPr>
      <w:rPr>
        <w:rFonts w:hint="default"/>
        <w:b/>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5" w15:restartNumberingAfterBreak="0">
    <w:nsid w:val="733D41FD"/>
    <w:multiLevelType w:val="hybridMultilevel"/>
    <w:tmpl w:val="8996B4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5D53003"/>
    <w:multiLevelType w:val="hybridMultilevel"/>
    <w:tmpl w:val="B19C5F36"/>
    <w:lvl w:ilvl="0" w:tplc="C4DCD4CA">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502E5"/>
    <w:multiLevelType w:val="hybridMultilevel"/>
    <w:tmpl w:val="5D98F0B4"/>
    <w:lvl w:ilvl="0" w:tplc="E42C2D96">
      <w:start w:val="1"/>
      <w:numFmt w:val="decimal"/>
      <w:lvlText w:val="%1."/>
      <w:lvlJc w:val="left"/>
      <w:pPr>
        <w:ind w:left="479" w:hanging="358"/>
      </w:pPr>
      <w:rPr>
        <w:rFonts w:ascii="Calibri" w:eastAsia="Calibri" w:hAnsi="Calibri" w:cs="Calibri" w:hint="default"/>
        <w:spacing w:val="-23"/>
        <w:w w:val="100"/>
        <w:sz w:val="24"/>
        <w:szCs w:val="24"/>
        <w:lang w:val="en-IE" w:eastAsia="en-IE" w:bidi="en-IE"/>
      </w:rPr>
    </w:lvl>
    <w:lvl w:ilvl="1" w:tplc="1E68C6CA">
      <w:numFmt w:val="bullet"/>
      <w:lvlText w:val="•"/>
      <w:lvlJc w:val="left"/>
      <w:pPr>
        <w:ind w:left="1306" w:hanging="358"/>
      </w:pPr>
      <w:rPr>
        <w:rFonts w:hint="default"/>
        <w:lang w:val="en-IE" w:eastAsia="en-IE" w:bidi="en-IE"/>
      </w:rPr>
    </w:lvl>
    <w:lvl w:ilvl="2" w:tplc="BD2CF130">
      <w:numFmt w:val="bullet"/>
      <w:lvlText w:val="•"/>
      <w:lvlJc w:val="left"/>
      <w:pPr>
        <w:ind w:left="2133" w:hanging="358"/>
      </w:pPr>
      <w:rPr>
        <w:rFonts w:hint="default"/>
        <w:lang w:val="en-IE" w:eastAsia="en-IE" w:bidi="en-IE"/>
      </w:rPr>
    </w:lvl>
    <w:lvl w:ilvl="3" w:tplc="7B1C811E">
      <w:numFmt w:val="bullet"/>
      <w:lvlText w:val="•"/>
      <w:lvlJc w:val="left"/>
      <w:pPr>
        <w:ind w:left="2959" w:hanging="358"/>
      </w:pPr>
      <w:rPr>
        <w:rFonts w:hint="default"/>
        <w:lang w:val="en-IE" w:eastAsia="en-IE" w:bidi="en-IE"/>
      </w:rPr>
    </w:lvl>
    <w:lvl w:ilvl="4" w:tplc="02386BC2">
      <w:numFmt w:val="bullet"/>
      <w:lvlText w:val="•"/>
      <w:lvlJc w:val="left"/>
      <w:pPr>
        <w:ind w:left="3786" w:hanging="358"/>
      </w:pPr>
      <w:rPr>
        <w:rFonts w:hint="default"/>
        <w:lang w:val="en-IE" w:eastAsia="en-IE" w:bidi="en-IE"/>
      </w:rPr>
    </w:lvl>
    <w:lvl w:ilvl="5" w:tplc="4F365532">
      <w:numFmt w:val="bullet"/>
      <w:lvlText w:val="•"/>
      <w:lvlJc w:val="left"/>
      <w:pPr>
        <w:ind w:left="4613" w:hanging="358"/>
      </w:pPr>
      <w:rPr>
        <w:rFonts w:hint="default"/>
        <w:lang w:val="en-IE" w:eastAsia="en-IE" w:bidi="en-IE"/>
      </w:rPr>
    </w:lvl>
    <w:lvl w:ilvl="6" w:tplc="EE18CF12">
      <w:numFmt w:val="bullet"/>
      <w:lvlText w:val="•"/>
      <w:lvlJc w:val="left"/>
      <w:pPr>
        <w:ind w:left="5439" w:hanging="358"/>
      </w:pPr>
      <w:rPr>
        <w:rFonts w:hint="default"/>
        <w:lang w:val="en-IE" w:eastAsia="en-IE" w:bidi="en-IE"/>
      </w:rPr>
    </w:lvl>
    <w:lvl w:ilvl="7" w:tplc="89CE2A44">
      <w:numFmt w:val="bullet"/>
      <w:lvlText w:val="•"/>
      <w:lvlJc w:val="left"/>
      <w:pPr>
        <w:ind w:left="6266" w:hanging="358"/>
      </w:pPr>
      <w:rPr>
        <w:rFonts w:hint="default"/>
        <w:lang w:val="en-IE" w:eastAsia="en-IE" w:bidi="en-IE"/>
      </w:rPr>
    </w:lvl>
    <w:lvl w:ilvl="8" w:tplc="D2ACC242">
      <w:numFmt w:val="bullet"/>
      <w:lvlText w:val="•"/>
      <w:lvlJc w:val="left"/>
      <w:pPr>
        <w:ind w:left="7093" w:hanging="358"/>
      </w:pPr>
      <w:rPr>
        <w:rFonts w:hint="default"/>
        <w:lang w:val="en-IE" w:eastAsia="en-IE" w:bidi="en-IE"/>
      </w:rPr>
    </w:lvl>
  </w:abstractNum>
  <w:abstractNum w:abstractNumId="38" w15:restartNumberingAfterBreak="0">
    <w:nsid w:val="7AAB4FAB"/>
    <w:multiLevelType w:val="hybridMultilevel"/>
    <w:tmpl w:val="3F7CE8CE"/>
    <w:lvl w:ilvl="0" w:tplc="02C8FFF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D07115"/>
    <w:multiLevelType w:val="hybridMultilevel"/>
    <w:tmpl w:val="A71C7C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504593666">
    <w:abstractNumId w:val="3"/>
  </w:num>
  <w:num w:numId="2" w16cid:durableId="1858083645">
    <w:abstractNumId w:val="26"/>
  </w:num>
  <w:num w:numId="3" w16cid:durableId="1898860196">
    <w:abstractNumId w:val="28"/>
  </w:num>
  <w:num w:numId="4" w16cid:durableId="917322887">
    <w:abstractNumId w:val="13"/>
  </w:num>
  <w:num w:numId="5" w16cid:durableId="791745647">
    <w:abstractNumId w:val="4"/>
  </w:num>
  <w:num w:numId="6" w16cid:durableId="22950176">
    <w:abstractNumId w:val="15"/>
  </w:num>
  <w:num w:numId="7" w16cid:durableId="883492050">
    <w:abstractNumId w:val="35"/>
  </w:num>
  <w:num w:numId="8" w16cid:durableId="237717444">
    <w:abstractNumId w:val="2"/>
  </w:num>
  <w:num w:numId="9" w16cid:durableId="1160996327">
    <w:abstractNumId w:val="1"/>
  </w:num>
  <w:num w:numId="10" w16cid:durableId="176308293">
    <w:abstractNumId w:val="20"/>
  </w:num>
  <w:num w:numId="11" w16cid:durableId="64299148">
    <w:abstractNumId w:val="38"/>
  </w:num>
  <w:num w:numId="12" w16cid:durableId="145902235">
    <w:abstractNumId w:val="10"/>
  </w:num>
  <w:num w:numId="13" w16cid:durableId="100105660">
    <w:abstractNumId w:val="36"/>
  </w:num>
  <w:num w:numId="14" w16cid:durableId="1311978068">
    <w:abstractNumId w:val="24"/>
  </w:num>
  <w:num w:numId="15" w16cid:durableId="1666937340">
    <w:abstractNumId w:val="20"/>
  </w:num>
  <w:num w:numId="16" w16cid:durableId="1503815686">
    <w:abstractNumId w:val="8"/>
  </w:num>
  <w:num w:numId="17" w16cid:durableId="677120357">
    <w:abstractNumId w:val="16"/>
  </w:num>
  <w:num w:numId="18" w16cid:durableId="1846439832">
    <w:abstractNumId w:val="27"/>
  </w:num>
  <w:num w:numId="19" w16cid:durableId="166940855">
    <w:abstractNumId w:val="6"/>
  </w:num>
  <w:num w:numId="20" w16cid:durableId="522595509">
    <w:abstractNumId w:val="31"/>
  </w:num>
  <w:num w:numId="21" w16cid:durableId="1616865796">
    <w:abstractNumId w:val="39"/>
  </w:num>
  <w:num w:numId="22" w16cid:durableId="1306398217">
    <w:abstractNumId w:val="25"/>
  </w:num>
  <w:num w:numId="23" w16cid:durableId="488130035">
    <w:abstractNumId w:val="37"/>
  </w:num>
  <w:num w:numId="24" w16cid:durableId="1456365738">
    <w:abstractNumId w:val="0"/>
  </w:num>
  <w:num w:numId="25" w16cid:durableId="168179798">
    <w:abstractNumId w:val="33"/>
  </w:num>
  <w:num w:numId="26" w16cid:durableId="1881167277">
    <w:abstractNumId w:val="14"/>
  </w:num>
  <w:num w:numId="27" w16cid:durableId="2142765333">
    <w:abstractNumId w:val="34"/>
  </w:num>
  <w:num w:numId="28" w16cid:durableId="1400981289">
    <w:abstractNumId w:val="19"/>
  </w:num>
  <w:num w:numId="29" w16cid:durableId="975454492">
    <w:abstractNumId w:val="32"/>
  </w:num>
  <w:num w:numId="30" w16cid:durableId="124080967">
    <w:abstractNumId w:val="21"/>
  </w:num>
  <w:num w:numId="31" w16cid:durableId="199248650">
    <w:abstractNumId w:val="17"/>
  </w:num>
  <w:num w:numId="32" w16cid:durableId="1687829970">
    <w:abstractNumId w:val="9"/>
  </w:num>
  <w:num w:numId="33" w16cid:durableId="1083139549">
    <w:abstractNumId w:val="23"/>
  </w:num>
  <w:num w:numId="34" w16cid:durableId="2107193328">
    <w:abstractNumId w:val="5"/>
  </w:num>
  <w:num w:numId="35" w16cid:durableId="741366458">
    <w:abstractNumId w:val="29"/>
  </w:num>
  <w:num w:numId="36" w16cid:durableId="1365910402">
    <w:abstractNumId w:val="22"/>
  </w:num>
  <w:num w:numId="37" w16cid:durableId="1510023461">
    <w:abstractNumId w:val="7"/>
  </w:num>
  <w:num w:numId="38" w16cid:durableId="1478378169">
    <w:abstractNumId w:val="12"/>
  </w:num>
  <w:num w:numId="39" w16cid:durableId="1781142672">
    <w:abstractNumId w:val="30"/>
  </w:num>
  <w:num w:numId="40" w16cid:durableId="1511220346">
    <w:abstractNumId w:val="18"/>
  </w:num>
  <w:num w:numId="41" w16cid:durableId="171855200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F8"/>
    <w:rsid w:val="00000A14"/>
    <w:rsid w:val="00000C20"/>
    <w:rsid w:val="0000250D"/>
    <w:rsid w:val="0000280F"/>
    <w:rsid w:val="0000351A"/>
    <w:rsid w:val="0000387E"/>
    <w:rsid w:val="00004137"/>
    <w:rsid w:val="00005F16"/>
    <w:rsid w:val="00006271"/>
    <w:rsid w:val="00006FE1"/>
    <w:rsid w:val="00007A8F"/>
    <w:rsid w:val="00007C13"/>
    <w:rsid w:val="00007E24"/>
    <w:rsid w:val="000102E0"/>
    <w:rsid w:val="00011D27"/>
    <w:rsid w:val="00012F5D"/>
    <w:rsid w:val="00013CC0"/>
    <w:rsid w:val="0001507A"/>
    <w:rsid w:val="00015D38"/>
    <w:rsid w:val="00016D74"/>
    <w:rsid w:val="00022ACE"/>
    <w:rsid w:val="000245DE"/>
    <w:rsid w:val="00024A13"/>
    <w:rsid w:val="00024C58"/>
    <w:rsid w:val="00025370"/>
    <w:rsid w:val="00025897"/>
    <w:rsid w:val="00026F8E"/>
    <w:rsid w:val="000319AC"/>
    <w:rsid w:val="00032823"/>
    <w:rsid w:val="000360F0"/>
    <w:rsid w:val="00037503"/>
    <w:rsid w:val="00040716"/>
    <w:rsid w:val="00043BB5"/>
    <w:rsid w:val="000442A0"/>
    <w:rsid w:val="00046528"/>
    <w:rsid w:val="00047041"/>
    <w:rsid w:val="00050378"/>
    <w:rsid w:val="0005044D"/>
    <w:rsid w:val="000504A8"/>
    <w:rsid w:val="00050A4F"/>
    <w:rsid w:val="00050D0B"/>
    <w:rsid w:val="000515BE"/>
    <w:rsid w:val="00052F79"/>
    <w:rsid w:val="0005333C"/>
    <w:rsid w:val="00054C9E"/>
    <w:rsid w:val="000602C7"/>
    <w:rsid w:val="00061A75"/>
    <w:rsid w:val="000627EF"/>
    <w:rsid w:val="00062BCE"/>
    <w:rsid w:val="00063137"/>
    <w:rsid w:val="00063A1C"/>
    <w:rsid w:val="000654C8"/>
    <w:rsid w:val="00067832"/>
    <w:rsid w:val="00067A0D"/>
    <w:rsid w:val="00070610"/>
    <w:rsid w:val="00070ECE"/>
    <w:rsid w:val="00071B50"/>
    <w:rsid w:val="0007367A"/>
    <w:rsid w:val="00073842"/>
    <w:rsid w:val="00074851"/>
    <w:rsid w:val="00074A60"/>
    <w:rsid w:val="00074C4E"/>
    <w:rsid w:val="00075B7B"/>
    <w:rsid w:val="00077BB4"/>
    <w:rsid w:val="00081311"/>
    <w:rsid w:val="000836EB"/>
    <w:rsid w:val="00083A01"/>
    <w:rsid w:val="000865CE"/>
    <w:rsid w:val="00092B36"/>
    <w:rsid w:val="00093C24"/>
    <w:rsid w:val="00094EB6"/>
    <w:rsid w:val="0009518A"/>
    <w:rsid w:val="00095B8C"/>
    <w:rsid w:val="00096394"/>
    <w:rsid w:val="00097994"/>
    <w:rsid w:val="00097B56"/>
    <w:rsid w:val="00097E8E"/>
    <w:rsid w:val="000A01FD"/>
    <w:rsid w:val="000A024F"/>
    <w:rsid w:val="000A1270"/>
    <w:rsid w:val="000A1906"/>
    <w:rsid w:val="000A4C34"/>
    <w:rsid w:val="000A58A7"/>
    <w:rsid w:val="000A5C27"/>
    <w:rsid w:val="000A66AD"/>
    <w:rsid w:val="000A74DB"/>
    <w:rsid w:val="000A780B"/>
    <w:rsid w:val="000B1A2B"/>
    <w:rsid w:val="000B2833"/>
    <w:rsid w:val="000B2A75"/>
    <w:rsid w:val="000B402A"/>
    <w:rsid w:val="000B4A8A"/>
    <w:rsid w:val="000B4A9C"/>
    <w:rsid w:val="000B5D08"/>
    <w:rsid w:val="000B66DB"/>
    <w:rsid w:val="000B6BCC"/>
    <w:rsid w:val="000B7235"/>
    <w:rsid w:val="000B7426"/>
    <w:rsid w:val="000B7B64"/>
    <w:rsid w:val="000C012E"/>
    <w:rsid w:val="000C0E41"/>
    <w:rsid w:val="000C2BF0"/>
    <w:rsid w:val="000C472D"/>
    <w:rsid w:val="000C6B37"/>
    <w:rsid w:val="000C6C37"/>
    <w:rsid w:val="000C76D2"/>
    <w:rsid w:val="000C77E2"/>
    <w:rsid w:val="000C7F64"/>
    <w:rsid w:val="000D16C9"/>
    <w:rsid w:val="000D2B35"/>
    <w:rsid w:val="000D3154"/>
    <w:rsid w:val="000D3EBC"/>
    <w:rsid w:val="000D46E6"/>
    <w:rsid w:val="000D5BBF"/>
    <w:rsid w:val="000D7CC9"/>
    <w:rsid w:val="000D7FC9"/>
    <w:rsid w:val="000E045B"/>
    <w:rsid w:val="000E0F32"/>
    <w:rsid w:val="000E10E2"/>
    <w:rsid w:val="000E1644"/>
    <w:rsid w:val="000E3C0C"/>
    <w:rsid w:val="000E43A6"/>
    <w:rsid w:val="000E541B"/>
    <w:rsid w:val="000E6EDF"/>
    <w:rsid w:val="000E7AD8"/>
    <w:rsid w:val="000E7D65"/>
    <w:rsid w:val="000E7E58"/>
    <w:rsid w:val="000F0C90"/>
    <w:rsid w:val="000F15C4"/>
    <w:rsid w:val="000F254A"/>
    <w:rsid w:val="000F5B56"/>
    <w:rsid w:val="000F6229"/>
    <w:rsid w:val="000F7110"/>
    <w:rsid w:val="00100CAC"/>
    <w:rsid w:val="00103B26"/>
    <w:rsid w:val="0010400F"/>
    <w:rsid w:val="00104C21"/>
    <w:rsid w:val="00105D3B"/>
    <w:rsid w:val="00106BCE"/>
    <w:rsid w:val="001100E7"/>
    <w:rsid w:val="00110426"/>
    <w:rsid w:val="0011197B"/>
    <w:rsid w:val="00111D96"/>
    <w:rsid w:val="00114BF0"/>
    <w:rsid w:val="00114E75"/>
    <w:rsid w:val="00115E28"/>
    <w:rsid w:val="001169EF"/>
    <w:rsid w:val="001178F8"/>
    <w:rsid w:val="00120AF3"/>
    <w:rsid w:val="00121048"/>
    <w:rsid w:val="00121D3D"/>
    <w:rsid w:val="001225FE"/>
    <w:rsid w:val="00123C08"/>
    <w:rsid w:val="001264C9"/>
    <w:rsid w:val="00126970"/>
    <w:rsid w:val="001274F2"/>
    <w:rsid w:val="001302C2"/>
    <w:rsid w:val="00130937"/>
    <w:rsid w:val="001310F9"/>
    <w:rsid w:val="001352C2"/>
    <w:rsid w:val="0013695C"/>
    <w:rsid w:val="00136AD7"/>
    <w:rsid w:val="00140E0F"/>
    <w:rsid w:val="0014244B"/>
    <w:rsid w:val="00145077"/>
    <w:rsid w:val="0014575E"/>
    <w:rsid w:val="00146931"/>
    <w:rsid w:val="00151C07"/>
    <w:rsid w:val="00152356"/>
    <w:rsid w:val="001529A5"/>
    <w:rsid w:val="00153882"/>
    <w:rsid w:val="00155CC2"/>
    <w:rsid w:val="00157B27"/>
    <w:rsid w:val="00161243"/>
    <w:rsid w:val="001614C7"/>
    <w:rsid w:val="00161625"/>
    <w:rsid w:val="0016259B"/>
    <w:rsid w:val="00163768"/>
    <w:rsid w:val="00164F9D"/>
    <w:rsid w:val="001666D2"/>
    <w:rsid w:val="00166995"/>
    <w:rsid w:val="001672F6"/>
    <w:rsid w:val="00171761"/>
    <w:rsid w:val="00171F42"/>
    <w:rsid w:val="001725B2"/>
    <w:rsid w:val="001766D9"/>
    <w:rsid w:val="00177F92"/>
    <w:rsid w:val="00177F96"/>
    <w:rsid w:val="00177FD6"/>
    <w:rsid w:val="00180963"/>
    <w:rsid w:val="001809CA"/>
    <w:rsid w:val="00180BA8"/>
    <w:rsid w:val="00181254"/>
    <w:rsid w:val="001813AC"/>
    <w:rsid w:val="00182E2C"/>
    <w:rsid w:val="00183713"/>
    <w:rsid w:val="00184306"/>
    <w:rsid w:val="00184F06"/>
    <w:rsid w:val="001909A0"/>
    <w:rsid w:val="00190BE6"/>
    <w:rsid w:val="00191107"/>
    <w:rsid w:val="00193257"/>
    <w:rsid w:val="001936AC"/>
    <w:rsid w:val="001939DF"/>
    <w:rsid w:val="00194427"/>
    <w:rsid w:val="00194EC1"/>
    <w:rsid w:val="00195287"/>
    <w:rsid w:val="001956DB"/>
    <w:rsid w:val="0019615B"/>
    <w:rsid w:val="0019622B"/>
    <w:rsid w:val="00196BBE"/>
    <w:rsid w:val="00197A04"/>
    <w:rsid w:val="001A0479"/>
    <w:rsid w:val="001A0DFD"/>
    <w:rsid w:val="001A21F6"/>
    <w:rsid w:val="001A23D0"/>
    <w:rsid w:val="001A249B"/>
    <w:rsid w:val="001A3404"/>
    <w:rsid w:val="001A3BBC"/>
    <w:rsid w:val="001A4A3D"/>
    <w:rsid w:val="001A615D"/>
    <w:rsid w:val="001A7F43"/>
    <w:rsid w:val="001B0D26"/>
    <w:rsid w:val="001B1349"/>
    <w:rsid w:val="001B1D65"/>
    <w:rsid w:val="001B2842"/>
    <w:rsid w:val="001B3847"/>
    <w:rsid w:val="001B5B8D"/>
    <w:rsid w:val="001B5FDA"/>
    <w:rsid w:val="001B69BA"/>
    <w:rsid w:val="001B6C84"/>
    <w:rsid w:val="001B7C16"/>
    <w:rsid w:val="001C0302"/>
    <w:rsid w:val="001C0A68"/>
    <w:rsid w:val="001C1C0D"/>
    <w:rsid w:val="001C2015"/>
    <w:rsid w:val="001C21FE"/>
    <w:rsid w:val="001C2F44"/>
    <w:rsid w:val="001C3614"/>
    <w:rsid w:val="001C3979"/>
    <w:rsid w:val="001C4D0F"/>
    <w:rsid w:val="001C5A0C"/>
    <w:rsid w:val="001C5F12"/>
    <w:rsid w:val="001C77A5"/>
    <w:rsid w:val="001D007A"/>
    <w:rsid w:val="001D0561"/>
    <w:rsid w:val="001D0B03"/>
    <w:rsid w:val="001D1602"/>
    <w:rsid w:val="001D25C6"/>
    <w:rsid w:val="001D3BC5"/>
    <w:rsid w:val="001D451C"/>
    <w:rsid w:val="001D5BD7"/>
    <w:rsid w:val="001D7732"/>
    <w:rsid w:val="001E0888"/>
    <w:rsid w:val="001E128C"/>
    <w:rsid w:val="001E134C"/>
    <w:rsid w:val="001E3EF0"/>
    <w:rsid w:val="001E5E38"/>
    <w:rsid w:val="001E65C2"/>
    <w:rsid w:val="001E68AF"/>
    <w:rsid w:val="001E6B8E"/>
    <w:rsid w:val="001F0D0E"/>
    <w:rsid w:val="001F3EDA"/>
    <w:rsid w:val="001F438B"/>
    <w:rsid w:val="001F446A"/>
    <w:rsid w:val="001F4523"/>
    <w:rsid w:val="001F45AF"/>
    <w:rsid w:val="001F5179"/>
    <w:rsid w:val="001F7C7F"/>
    <w:rsid w:val="00200AC0"/>
    <w:rsid w:val="00201BF6"/>
    <w:rsid w:val="00201DB3"/>
    <w:rsid w:val="00205D1B"/>
    <w:rsid w:val="00206760"/>
    <w:rsid w:val="00210A0E"/>
    <w:rsid w:val="002114C2"/>
    <w:rsid w:val="00212143"/>
    <w:rsid w:val="00212B3F"/>
    <w:rsid w:val="002136E7"/>
    <w:rsid w:val="002140E0"/>
    <w:rsid w:val="0021778F"/>
    <w:rsid w:val="00221545"/>
    <w:rsid w:val="00221A87"/>
    <w:rsid w:val="00221C0D"/>
    <w:rsid w:val="0022287B"/>
    <w:rsid w:val="00224672"/>
    <w:rsid w:val="00225595"/>
    <w:rsid w:val="0022637E"/>
    <w:rsid w:val="002301A5"/>
    <w:rsid w:val="00232F22"/>
    <w:rsid w:val="00232FFA"/>
    <w:rsid w:val="00234305"/>
    <w:rsid w:val="0023434C"/>
    <w:rsid w:val="002345A4"/>
    <w:rsid w:val="002361A9"/>
    <w:rsid w:val="0023748F"/>
    <w:rsid w:val="002409B3"/>
    <w:rsid w:val="0024284F"/>
    <w:rsid w:val="002437F1"/>
    <w:rsid w:val="00243E96"/>
    <w:rsid w:val="002464E9"/>
    <w:rsid w:val="002464F9"/>
    <w:rsid w:val="00247189"/>
    <w:rsid w:val="0024769B"/>
    <w:rsid w:val="00247EE4"/>
    <w:rsid w:val="002509DD"/>
    <w:rsid w:val="00251415"/>
    <w:rsid w:val="002516D5"/>
    <w:rsid w:val="00253830"/>
    <w:rsid w:val="00255315"/>
    <w:rsid w:val="00256D8C"/>
    <w:rsid w:val="002575D8"/>
    <w:rsid w:val="00260070"/>
    <w:rsid w:val="00261854"/>
    <w:rsid w:val="00262273"/>
    <w:rsid w:val="0026280E"/>
    <w:rsid w:val="00262D27"/>
    <w:rsid w:val="002634FB"/>
    <w:rsid w:val="002639BA"/>
    <w:rsid w:val="00263D25"/>
    <w:rsid w:val="002642C2"/>
    <w:rsid w:val="0026462F"/>
    <w:rsid w:val="002646D9"/>
    <w:rsid w:val="00265413"/>
    <w:rsid w:val="002655FD"/>
    <w:rsid w:val="00266230"/>
    <w:rsid w:val="002669AA"/>
    <w:rsid w:val="00266CF3"/>
    <w:rsid w:val="00266DAD"/>
    <w:rsid w:val="002678EE"/>
    <w:rsid w:val="00270B3B"/>
    <w:rsid w:val="00270DCA"/>
    <w:rsid w:val="002714C3"/>
    <w:rsid w:val="002718F9"/>
    <w:rsid w:val="00271E68"/>
    <w:rsid w:val="002733FA"/>
    <w:rsid w:val="00276377"/>
    <w:rsid w:val="00277D79"/>
    <w:rsid w:val="00281B7C"/>
    <w:rsid w:val="00283171"/>
    <w:rsid w:val="002832A4"/>
    <w:rsid w:val="002849D2"/>
    <w:rsid w:val="002852F9"/>
    <w:rsid w:val="00286266"/>
    <w:rsid w:val="00290782"/>
    <w:rsid w:val="002911CB"/>
    <w:rsid w:val="00291A78"/>
    <w:rsid w:val="00293C8E"/>
    <w:rsid w:val="00294F60"/>
    <w:rsid w:val="0029628B"/>
    <w:rsid w:val="002971D6"/>
    <w:rsid w:val="002973FC"/>
    <w:rsid w:val="0029764B"/>
    <w:rsid w:val="002A125E"/>
    <w:rsid w:val="002A13C3"/>
    <w:rsid w:val="002A1E52"/>
    <w:rsid w:val="002A2D5F"/>
    <w:rsid w:val="002A31CF"/>
    <w:rsid w:val="002A420E"/>
    <w:rsid w:val="002A4A99"/>
    <w:rsid w:val="002A6C9C"/>
    <w:rsid w:val="002A7A7A"/>
    <w:rsid w:val="002B0490"/>
    <w:rsid w:val="002B1E6F"/>
    <w:rsid w:val="002B237A"/>
    <w:rsid w:val="002B3C23"/>
    <w:rsid w:val="002B45DD"/>
    <w:rsid w:val="002B53E6"/>
    <w:rsid w:val="002B5E0B"/>
    <w:rsid w:val="002B695D"/>
    <w:rsid w:val="002B7047"/>
    <w:rsid w:val="002B725B"/>
    <w:rsid w:val="002B733C"/>
    <w:rsid w:val="002C01B0"/>
    <w:rsid w:val="002C0961"/>
    <w:rsid w:val="002C16DC"/>
    <w:rsid w:val="002C19D2"/>
    <w:rsid w:val="002C226B"/>
    <w:rsid w:val="002C2939"/>
    <w:rsid w:val="002C36F5"/>
    <w:rsid w:val="002C4416"/>
    <w:rsid w:val="002C4948"/>
    <w:rsid w:val="002C4A3C"/>
    <w:rsid w:val="002C4C6A"/>
    <w:rsid w:val="002C586B"/>
    <w:rsid w:val="002C5AF0"/>
    <w:rsid w:val="002C7EB2"/>
    <w:rsid w:val="002D3236"/>
    <w:rsid w:val="002D3804"/>
    <w:rsid w:val="002D4D54"/>
    <w:rsid w:val="002D4DC9"/>
    <w:rsid w:val="002E19C8"/>
    <w:rsid w:val="002E1B40"/>
    <w:rsid w:val="002E20C7"/>
    <w:rsid w:val="002E4474"/>
    <w:rsid w:val="002E628A"/>
    <w:rsid w:val="002E6D92"/>
    <w:rsid w:val="002E72D4"/>
    <w:rsid w:val="002F0107"/>
    <w:rsid w:val="002F0941"/>
    <w:rsid w:val="002F09BD"/>
    <w:rsid w:val="002F3021"/>
    <w:rsid w:val="002F6193"/>
    <w:rsid w:val="002F6581"/>
    <w:rsid w:val="00300B3E"/>
    <w:rsid w:val="003056D7"/>
    <w:rsid w:val="00305807"/>
    <w:rsid w:val="00305AA7"/>
    <w:rsid w:val="003138E4"/>
    <w:rsid w:val="00314E53"/>
    <w:rsid w:val="003179E3"/>
    <w:rsid w:val="0032133D"/>
    <w:rsid w:val="00322333"/>
    <w:rsid w:val="00325D14"/>
    <w:rsid w:val="00326E3A"/>
    <w:rsid w:val="0032728C"/>
    <w:rsid w:val="00327CC8"/>
    <w:rsid w:val="00327E27"/>
    <w:rsid w:val="00330A96"/>
    <w:rsid w:val="00330BAC"/>
    <w:rsid w:val="00332191"/>
    <w:rsid w:val="00332560"/>
    <w:rsid w:val="003327DF"/>
    <w:rsid w:val="00333926"/>
    <w:rsid w:val="003342B8"/>
    <w:rsid w:val="0033431E"/>
    <w:rsid w:val="003344C3"/>
    <w:rsid w:val="00334707"/>
    <w:rsid w:val="00340437"/>
    <w:rsid w:val="0034088E"/>
    <w:rsid w:val="00342791"/>
    <w:rsid w:val="00343119"/>
    <w:rsid w:val="00343613"/>
    <w:rsid w:val="003436F1"/>
    <w:rsid w:val="003448C7"/>
    <w:rsid w:val="00345217"/>
    <w:rsid w:val="00346B9F"/>
    <w:rsid w:val="0034759E"/>
    <w:rsid w:val="00351424"/>
    <w:rsid w:val="003519CC"/>
    <w:rsid w:val="00353440"/>
    <w:rsid w:val="00354FF5"/>
    <w:rsid w:val="0035752C"/>
    <w:rsid w:val="003575DB"/>
    <w:rsid w:val="00361CA2"/>
    <w:rsid w:val="00362243"/>
    <w:rsid w:val="00364760"/>
    <w:rsid w:val="003648BA"/>
    <w:rsid w:val="003663A5"/>
    <w:rsid w:val="00366701"/>
    <w:rsid w:val="003679D3"/>
    <w:rsid w:val="003705B6"/>
    <w:rsid w:val="003713E6"/>
    <w:rsid w:val="00371B35"/>
    <w:rsid w:val="00372CF8"/>
    <w:rsid w:val="00373E3F"/>
    <w:rsid w:val="003743C3"/>
    <w:rsid w:val="003753EF"/>
    <w:rsid w:val="00375A6C"/>
    <w:rsid w:val="00377F70"/>
    <w:rsid w:val="00380A12"/>
    <w:rsid w:val="003815B8"/>
    <w:rsid w:val="0038401E"/>
    <w:rsid w:val="00384757"/>
    <w:rsid w:val="00386514"/>
    <w:rsid w:val="0038665A"/>
    <w:rsid w:val="00386F08"/>
    <w:rsid w:val="00387824"/>
    <w:rsid w:val="00390738"/>
    <w:rsid w:val="0039080C"/>
    <w:rsid w:val="00390DFA"/>
    <w:rsid w:val="00391010"/>
    <w:rsid w:val="00391A79"/>
    <w:rsid w:val="00393008"/>
    <w:rsid w:val="00393CAC"/>
    <w:rsid w:val="00396CBB"/>
    <w:rsid w:val="0039736A"/>
    <w:rsid w:val="003A12B3"/>
    <w:rsid w:val="003A29E8"/>
    <w:rsid w:val="003A34DA"/>
    <w:rsid w:val="003A4345"/>
    <w:rsid w:val="003A46BA"/>
    <w:rsid w:val="003A52C7"/>
    <w:rsid w:val="003A550F"/>
    <w:rsid w:val="003A6419"/>
    <w:rsid w:val="003A6EB8"/>
    <w:rsid w:val="003B1991"/>
    <w:rsid w:val="003B3491"/>
    <w:rsid w:val="003B44C3"/>
    <w:rsid w:val="003C0626"/>
    <w:rsid w:val="003C0BAD"/>
    <w:rsid w:val="003C0EC6"/>
    <w:rsid w:val="003C14D9"/>
    <w:rsid w:val="003C1A53"/>
    <w:rsid w:val="003C2877"/>
    <w:rsid w:val="003C2D86"/>
    <w:rsid w:val="003C33C3"/>
    <w:rsid w:val="003C3921"/>
    <w:rsid w:val="003C563A"/>
    <w:rsid w:val="003C5868"/>
    <w:rsid w:val="003C6214"/>
    <w:rsid w:val="003C7BC8"/>
    <w:rsid w:val="003C7D26"/>
    <w:rsid w:val="003D022B"/>
    <w:rsid w:val="003D071D"/>
    <w:rsid w:val="003D0F76"/>
    <w:rsid w:val="003D1794"/>
    <w:rsid w:val="003D21F1"/>
    <w:rsid w:val="003D242C"/>
    <w:rsid w:val="003D2463"/>
    <w:rsid w:val="003D29B5"/>
    <w:rsid w:val="003D2FA9"/>
    <w:rsid w:val="003D35F5"/>
    <w:rsid w:val="003D39D4"/>
    <w:rsid w:val="003D3FC3"/>
    <w:rsid w:val="003D5006"/>
    <w:rsid w:val="003D68B1"/>
    <w:rsid w:val="003D7396"/>
    <w:rsid w:val="003E1596"/>
    <w:rsid w:val="003E1597"/>
    <w:rsid w:val="003E2E01"/>
    <w:rsid w:val="003E3181"/>
    <w:rsid w:val="003E39B9"/>
    <w:rsid w:val="003E3A3D"/>
    <w:rsid w:val="003E716A"/>
    <w:rsid w:val="003F0452"/>
    <w:rsid w:val="003F08A5"/>
    <w:rsid w:val="003F1A05"/>
    <w:rsid w:val="003F1DAC"/>
    <w:rsid w:val="003F247B"/>
    <w:rsid w:val="003F4007"/>
    <w:rsid w:val="003F782C"/>
    <w:rsid w:val="00400019"/>
    <w:rsid w:val="004002ED"/>
    <w:rsid w:val="004037B8"/>
    <w:rsid w:val="00403880"/>
    <w:rsid w:val="00405745"/>
    <w:rsid w:val="00406A8A"/>
    <w:rsid w:val="00411455"/>
    <w:rsid w:val="004115C5"/>
    <w:rsid w:val="0041513C"/>
    <w:rsid w:val="0041521B"/>
    <w:rsid w:val="00416C8E"/>
    <w:rsid w:val="0042056F"/>
    <w:rsid w:val="00422285"/>
    <w:rsid w:val="00422FBF"/>
    <w:rsid w:val="00423616"/>
    <w:rsid w:val="0042373D"/>
    <w:rsid w:val="00423D98"/>
    <w:rsid w:val="00425AF8"/>
    <w:rsid w:val="00427329"/>
    <w:rsid w:val="00427660"/>
    <w:rsid w:val="00427E18"/>
    <w:rsid w:val="00430328"/>
    <w:rsid w:val="00431416"/>
    <w:rsid w:val="00431671"/>
    <w:rsid w:val="00431AD4"/>
    <w:rsid w:val="00432F0F"/>
    <w:rsid w:val="00434FCB"/>
    <w:rsid w:val="00437162"/>
    <w:rsid w:val="0043739C"/>
    <w:rsid w:val="00437A1F"/>
    <w:rsid w:val="00437CDD"/>
    <w:rsid w:val="004402F4"/>
    <w:rsid w:val="00440977"/>
    <w:rsid w:val="004410BF"/>
    <w:rsid w:val="00441A3E"/>
    <w:rsid w:val="00441FAD"/>
    <w:rsid w:val="004434DE"/>
    <w:rsid w:val="004435E0"/>
    <w:rsid w:val="004443BD"/>
    <w:rsid w:val="0044531F"/>
    <w:rsid w:val="004453EA"/>
    <w:rsid w:val="0044591C"/>
    <w:rsid w:val="0044722B"/>
    <w:rsid w:val="00447F09"/>
    <w:rsid w:val="00450AF3"/>
    <w:rsid w:val="00450CEF"/>
    <w:rsid w:val="004519AC"/>
    <w:rsid w:val="00451F03"/>
    <w:rsid w:val="0045442B"/>
    <w:rsid w:val="0045460B"/>
    <w:rsid w:val="004554A1"/>
    <w:rsid w:val="00455860"/>
    <w:rsid w:val="00460C1F"/>
    <w:rsid w:val="004622E6"/>
    <w:rsid w:val="00465606"/>
    <w:rsid w:val="00465C90"/>
    <w:rsid w:val="00467249"/>
    <w:rsid w:val="004701F6"/>
    <w:rsid w:val="00470399"/>
    <w:rsid w:val="004713F2"/>
    <w:rsid w:val="00471797"/>
    <w:rsid w:val="00471EC5"/>
    <w:rsid w:val="00472EE9"/>
    <w:rsid w:val="004732EE"/>
    <w:rsid w:val="00474334"/>
    <w:rsid w:val="00474736"/>
    <w:rsid w:val="00475C79"/>
    <w:rsid w:val="00475C7F"/>
    <w:rsid w:val="004760A4"/>
    <w:rsid w:val="0047723F"/>
    <w:rsid w:val="00477569"/>
    <w:rsid w:val="0048063F"/>
    <w:rsid w:val="00481059"/>
    <w:rsid w:val="004820F0"/>
    <w:rsid w:val="004825C0"/>
    <w:rsid w:val="00483936"/>
    <w:rsid w:val="0048462D"/>
    <w:rsid w:val="004846D2"/>
    <w:rsid w:val="00484EE4"/>
    <w:rsid w:val="00490404"/>
    <w:rsid w:val="004906A2"/>
    <w:rsid w:val="004939BB"/>
    <w:rsid w:val="00493D6C"/>
    <w:rsid w:val="00495955"/>
    <w:rsid w:val="0049635C"/>
    <w:rsid w:val="00497CEC"/>
    <w:rsid w:val="004A301F"/>
    <w:rsid w:val="004A50CE"/>
    <w:rsid w:val="004A6BEB"/>
    <w:rsid w:val="004A6E6D"/>
    <w:rsid w:val="004A7515"/>
    <w:rsid w:val="004A7C0B"/>
    <w:rsid w:val="004B1592"/>
    <w:rsid w:val="004B268F"/>
    <w:rsid w:val="004B57AF"/>
    <w:rsid w:val="004B7E1C"/>
    <w:rsid w:val="004B7E4B"/>
    <w:rsid w:val="004C0250"/>
    <w:rsid w:val="004C11BE"/>
    <w:rsid w:val="004C240D"/>
    <w:rsid w:val="004C2F36"/>
    <w:rsid w:val="004C3FF6"/>
    <w:rsid w:val="004C4138"/>
    <w:rsid w:val="004C4167"/>
    <w:rsid w:val="004C495C"/>
    <w:rsid w:val="004C5055"/>
    <w:rsid w:val="004C5741"/>
    <w:rsid w:val="004C6F93"/>
    <w:rsid w:val="004C705C"/>
    <w:rsid w:val="004D21C6"/>
    <w:rsid w:val="004D50CF"/>
    <w:rsid w:val="004D58BF"/>
    <w:rsid w:val="004D622C"/>
    <w:rsid w:val="004E08C5"/>
    <w:rsid w:val="004E1AD6"/>
    <w:rsid w:val="004E328C"/>
    <w:rsid w:val="004E36C6"/>
    <w:rsid w:val="004E3FB5"/>
    <w:rsid w:val="004E4C35"/>
    <w:rsid w:val="004E5078"/>
    <w:rsid w:val="004E5855"/>
    <w:rsid w:val="004E6879"/>
    <w:rsid w:val="004E6B9F"/>
    <w:rsid w:val="004F1166"/>
    <w:rsid w:val="004F3754"/>
    <w:rsid w:val="004F3C4D"/>
    <w:rsid w:val="004F474D"/>
    <w:rsid w:val="004F4EAE"/>
    <w:rsid w:val="004F6108"/>
    <w:rsid w:val="0050153E"/>
    <w:rsid w:val="005026C0"/>
    <w:rsid w:val="00504BDB"/>
    <w:rsid w:val="00506F27"/>
    <w:rsid w:val="005075E5"/>
    <w:rsid w:val="00507971"/>
    <w:rsid w:val="00510C7C"/>
    <w:rsid w:val="00511820"/>
    <w:rsid w:val="00512B80"/>
    <w:rsid w:val="00513288"/>
    <w:rsid w:val="005147B8"/>
    <w:rsid w:val="00515221"/>
    <w:rsid w:val="00515302"/>
    <w:rsid w:val="00515593"/>
    <w:rsid w:val="005155A0"/>
    <w:rsid w:val="0051685D"/>
    <w:rsid w:val="0052101C"/>
    <w:rsid w:val="00521A4C"/>
    <w:rsid w:val="005230D3"/>
    <w:rsid w:val="0052508D"/>
    <w:rsid w:val="0052684E"/>
    <w:rsid w:val="005276B6"/>
    <w:rsid w:val="0052775E"/>
    <w:rsid w:val="005278ED"/>
    <w:rsid w:val="00530EB7"/>
    <w:rsid w:val="005313FC"/>
    <w:rsid w:val="00532154"/>
    <w:rsid w:val="0053291C"/>
    <w:rsid w:val="00532AC7"/>
    <w:rsid w:val="00532B6B"/>
    <w:rsid w:val="00534CAD"/>
    <w:rsid w:val="00535665"/>
    <w:rsid w:val="00535B38"/>
    <w:rsid w:val="00535CD4"/>
    <w:rsid w:val="00535DE0"/>
    <w:rsid w:val="005362F7"/>
    <w:rsid w:val="005404B8"/>
    <w:rsid w:val="00540AC7"/>
    <w:rsid w:val="00542D3C"/>
    <w:rsid w:val="0054395D"/>
    <w:rsid w:val="005449AA"/>
    <w:rsid w:val="00545766"/>
    <w:rsid w:val="005461F6"/>
    <w:rsid w:val="005464E8"/>
    <w:rsid w:val="00546EC8"/>
    <w:rsid w:val="00550247"/>
    <w:rsid w:val="005505B6"/>
    <w:rsid w:val="00551CA5"/>
    <w:rsid w:val="005520FB"/>
    <w:rsid w:val="00552E01"/>
    <w:rsid w:val="00554415"/>
    <w:rsid w:val="00563ED5"/>
    <w:rsid w:val="0056470F"/>
    <w:rsid w:val="00564D4D"/>
    <w:rsid w:val="00566161"/>
    <w:rsid w:val="00572886"/>
    <w:rsid w:val="00572C90"/>
    <w:rsid w:val="00573260"/>
    <w:rsid w:val="005739F6"/>
    <w:rsid w:val="0057445A"/>
    <w:rsid w:val="005748E7"/>
    <w:rsid w:val="00574A77"/>
    <w:rsid w:val="00575A6D"/>
    <w:rsid w:val="00575D4E"/>
    <w:rsid w:val="00581C99"/>
    <w:rsid w:val="00584215"/>
    <w:rsid w:val="00587B09"/>
    <w:rsid w:val="00587E8B"/>
    <w:rsid w:val="00591A25"/>
    <w:rsid w:val="00591B72"/>
    <w:rsid w:val="00591BB0"/>
    <w:rsid w:val="005941D0"/>
    <w:rsid w:val="00594993"/>
    <w:rsid w:val="00594AB6"/>
    <w:rsid w:val="00595442"/>
    <w:rsid w:val="005976C7"/>
    <w:rsid w:val="005A0706"/>
    <w:rsid w:val="005A119A"/>
    <w:rsid w:val="005A1740"/>
    <w:rsid w:val="005A188F"/>
    <w:rsid w:val="005A199F"/>
    <w:rsid w:val="005A254E"/>
    <w:rsid w:val="005A3632"/>
    <w:rsid w:val="005A4522"/>
    <w:rsid w:val="005A5E2B"/>
    <w:rsid w:val="005A5ECB"/>
    <w:rsid w:val="005A64F9"/>
    <w:rsid w:val="005A6701"/>
    <w:rsid w:val="005A73BE"/>
    <w:rsid w:val="005A73EA"/>
    <w:rsid w:val="005A7A40"/>
    <w:rsid w:val="005A7D4C"/>
    <w:rsid w:val="005B6919"/>
    <w:rsid w:val="005B7302"/>
    <w:rsid w:val="005C0EDB"/>
    <w:rsid w:val="005C1AC2"/>
    <w:rsid w:val="005C1BD7"/>
    <w:rsid w:val="005C2205"/>
    <w:rsid w:val="005C4455"/>
    <w:rsid w:val="005C5D63"/>
    <w:rsid w:val="005C7560"/>
    <w:rsid w:val="005C7ACC"/>
    <w:rsid w:val="005D01BA"/>
    <w:rsid w:val="005D4737"/>
    <w:rsid w:val="005D52C6"/>
    <w:rsid w:val="005D5682"/>
    <w:rsid w:val="005D686B"/>
    <w:rsid w:val="005D6C4D"/>
    <w:rsid w:val="005D730D"/>
    <w:rsid w:val="005D7846"/>
    <w:rsid w:val="005D7E8F"/>
    <w:rsid w:val="005E009F"/>
    <w:rsid w:val="005E2ADD"/>
    <w:rsid w:val="005E62AC"/>
    <w:rsid w:val="005E6D02"/>
    <w:rsid w:val="005E71F0"/>
    <w:rsid w:val="005F06FA"/>
    <w:rsid w:val="005F19BF"/>
    <w:rsid w:val="005F272B"/>
    <w:rsid w:val="005F2CD7"/>
    <w:rsid w:val="005F3C63"/>
    <w:rsid w:val="005F5BD1"/>
    <w:rsid w:val="005F7C04"/>
    <w:rsid w:val="00600D9E"/>
    <w:rsid w:val="006020A6"/>
    <w:rsid w:val="006046F7"/>
    <w:rsid w:val="006070D2"/>
    <w:rsid w:val="006102C6"/>
    <w:rsid w:val="006132C8"/>
    <w:rsid w:val="0061508D"/>
    <w:rsid w:val="006154F0"/>
    <w:rsid w:val="00617A77"/>
    <w:rsid w:val="00617D66"/>
    <w:rsid w:val="00620903"/>
    <w:rsid w:val="00622015"/>
    <w:rsid w:val="0062355D"/>
    <w:rsid w:val="00623A45"/>
    <w:rsid w:val="00623C70"/>
    <w:rsid w:val="00623EE2"/>
    <w:rsid w:val="0062610E"/>
    <w:rsid w:val="00627387"/>
    <w:rsid w:val="00630987"/>
    <w:rsid w:val="00630D85"/>
    <w:rsid w:val="006316F9"/>
    <w:rsid w:val="00634EA5"/>
    <w:rsid w:val="0063598D"/>
    <w:rsid w:val="00635D73"/>
    <w:rsid w:val="00636684"/>
    <w:rsid w:val="00636808"/>
    <w:rsid w:val="00637121"/>
    <w:rsid w:val="0064207F"/>
    <w:rsid w:val="00642A86"/>
    <w:rsid w:val="00642FF7"/>
    <w:rsid w:val="006432F1"/>
    <w:rsid w:val="00643CEE"/>
    <w:rsid w:val="00644AA6"/>
    <w:rsid w:val="006458D1"/>
    <w:rsid w:val="00645E65"/>
    <w:rsid w:val="0064642A"/>
    <w:rsid w:val="006464CA"/>
    <w:rsid w:val="00647DDC"/>
    <w:rsid w:val="006502C1"/>
    <w:rsid w:val="006509AF"/>
    <w:rsid w:val="006510CA"/>
    <w:rsid w:val="0065232D"/>
    <w:rsid w:val="00652B9F"/>
    <w:rsid w:val="00652BFE"/>
    <w:rsid w:val="0065404F"/>
    <w:rsid w:val="00654066"/>
    <w:rsid w:val="006573A1"/>
    <w:rsid w:val="00664329"/>
    <w:rsid w:val="00667906"/>
    <w:rsid w:val="00672508"/>
    <w:rsid w:val="0067297B"/>
    <w:rsid w:val="006749D5"/>
    <w:rsid w:val="00674E3B"/>
    <w:rsid w:val="00676A91"/>
    <w:rsid w:val="00676D76"/>
    <w:rsid w:val="00677AD8"/>
    <w:rsid w:val="00680FA4"/>
    <w:rsid w:val="006848C5"/>
    <w:rsid w:val="0068570D"/>
    <w:rsid w:val="0068666E"/>
    <w:rsid w:val="00690475"/>
    <w:rsid w:val="0069054D"/>
    <w:rsid w:val="0069160F"/>
    <w:rsid w:val="006934FA"/>
    <w:rsid w:val="006944FE"/>
    <w:rsid w:val="00694D20"/>
    <w:rsid w:val="006967A8"/>
    <w:rsid w:val="006A1B50"/>
    <w:rsid w:val="006A2156"/>
    <w:rsid w:val="006A2981"/>
    <w:rsid w:val="006A353D"/>
    <w:rsid w:val="006A35D6"/>
    <w:rsid w:val="006A38BD"/>
    <w:rsid w:val="006A38E3"/>
    <w:rsid w:val="006A3A61"/>
    <w:rsid w:val="006A614B"/>
    <w:rsid w:val="006A6A8A"/>
    <w:rsid w:val="006A75E2"/>
    <w:rsid w:val="006B0C70"/>
    <w:rsid w:val="006B1948"/>
    <w:rsid w:val="006B33F2"/>
    <w:rsid w:val="006B4338"/>
    <w:rsid w:val="006B4FE5"/>
    <w:rsid w:val="006B558C"/>
    <w:rsid w:val="006B66BE"/>
    <w:rsid w:val="006B7605"/>
    <w:rsid w:val="006C0BB1"/>
    <w:rsid w:val="006C202B"/>
    <w:rsid w:val="006C3726"/>
    <w:rsid w:val="006C3DE6"/>
    <w:rsid w:val="006C4139"/>
    <w:rsid w:val="006C4FF1"/>
    <w:rsid w:val="006D0896"/>
    <w:rsid w:val="006D1747"/>
    <w:rsid w:val="006D3264"/>
    <w:rsid w:val="006D59A7"/>
    <w:rsid w:val="006D7181"/>
    <w:rsid w:val="006D78AE"/>
    <w:rsid w:val="006E09B2"/>
    <w:rsid w:val="006E1308"/>
    <w:rsid w:val="006E2182"/>
    <w:rsid w:val="006E3827"/>
    <w:rsid w:val="006E53CB"/>
    <w:rsid w:val="006E6EE7"/>
    <w:rsid w:val="006E7092"/>
    <w:rsid w:val="006E7133"/>
    <w:rsid w:val="006E74D5"/>
    <w:rsid w:val="006F0DF2"/>
    <w:rsid w:val="006F1205"/>
    <w:rsid w:val="006F39F2"/>
    <w:rsid w:val="006F4C87"/>
    <w:rsid w:val="006F522D"/>
    <w:rsid w:val="006F5A07"/>
    <w:rsid w:val="006F5CB2"/>
    <w:rsid w:val="006F78E9"/>
    <w:rsid w:val="0070250C"/>
    <w:rsid w:val="00702757"/>
    <w:rsid w:val="007047C8"/>
    <w:rsid w:val="00705126"/>
    <w:rsid w:val="007057D0"/>
    <w:rsid w:val="007066A8"/>
    <w:rsid w:val="0070692F"/>
    <w:rsid w:val="00706E2E"/>
    <w:rsid w:val="007071BF"/>
    <w:rsid w:val="00707DA8"/>
    <w:rsid w:val="00713522"/>
    <w:rsid w:val="00714AFC"/>
    <w:rsid w:val="0071677B"/>
    <w:rsid w:val="007207FB"/>
    <w:rsid w:val="00720B8B"/>
    <w:rsid w:val="00722F3D"/>
    <w:rsid w:val="00725A23"/>
    <w:rsid w:val="007268B2"/>
    <w:rsid w:val="00727294"/>
    <w:rsid w:val="007273AD"/>
    <w:rsid w:val="00727A0C"/>
    <w:rsid w:val="0073011C"/>
    <w:rsid w:val="007308A5"/>
    <w:rsid w:val="00730DCB"/>
    <w:rsid w:val="0073137C"/>
    <w:rsid w:val="00732029"/>
    <w:rsid w:val="00732C6D"/>
    <w:rsid w:val="00732C8B"/>
    <w:rsid w:val="00732CFC"/>
    <w:rsid w:val="007344A4"/>
    <w:rsid w:val="00735988"/>
    <w:rsid w:val="00736B03"/>
    <w:rsid w:val="00736CB7"/>
    <w:rsid w:val="00737AB6"/>
    <w:rsid w:val="00741E21"/>
    <w:rsid w:val="00746333"/>
    <w:rsid w:val="007466F7"/>
    <w:rsid w:val="00754E5F"/>
    <w:rsid w:val="00754EFC"/>
    <w:rsid w:val="0075684D"/>
    <w:rsid w:val="00760BD4"/>
    <w:rsid w:val="007621AA"/>
    <w:rsid w:val="0076239C"/>
    <w:rsid w:val="0076318A"/>
    <w:rsid w:val="00764625"/>
    <w:rsid w:val="00764BD9"/>
    <w:rsid w:val="00764D89"/>
    <w:rsid w:val="00764FF9"/>
    <w:rsid w:val="0076625B"/>
    <w:rsid w:val="0076736B"/>
    <w:rsid w:val="00767D04"/>
    <w:rsid w:val="007703D5"/>
    <w:rsid w:val="00770537"/>
    <w:rsid w:val="0077081C"/>
    <w:rsid w:val="00774BCB"/>
    <w:rsid w:val="00775815"/>
    <w:rsid w:val="00776EC9"/>
    <w:rsid w:val="0078044C"/>
    <w:rsid w:val="0078169A"/>
    <w:rsid w:val="007817F2"/>
    <w:rsid w:val="00781A55"/>
    <w:rsid w:val="00781F14"/>
    <w:rsid w:val="00782063"/>
    <w:rsid w:val="00783589"/>
    <w:rsid w:val="00783A43"/>
    <w:rsid w:val="0078493F"/>
    <w:rsid w:val="00785420"/>
    <w:rsid w:val="0078717C"/>
    <w:rsid w:val="00790429"/>
    <w:rsid w:val="007904D1"/>
    <w:rsid w:val="007905DB"/>
    <w:rsid w:val="00791B25"/>
    <w:rsid w:val="00792962"/>
    <w:rsid w:val="0079358C"/>
    <w:rsid w:val="007936DB"/>
    <w:rsid w:val="00793A4B"/>
    <w:rsid w:val="00795A18"/>
    <w:rsid w:val="00795FB3"/>
    <w:rsid w:val="007A006A"/>
    <w:rsid w:val="007A02A3"/>
    <w:rsid w:val="007A0AB5"/>
    <w:rsid w:val="007A1602"/>
    <w:rsid w:val="007A201C"/>
    <w:rsid w:val="007A3CE3"/>
    <w:rsid w:val="007A3E98"/>
    <w:rsid w:val="007A3F83"/>
    <w:rsid w:val="007A424D"/>
    <w:rsid w:val="007A5036"/>
    <w:rsid w:val="007B04BE"/>
    <w:rsid w:val="007B0DE0"/>
    <w:rsid w:val="007B18F5"/>
    <w:rsid w:val="007B33D5"/>
    <w:rsid w:val="007B365A"/>
    <w:rsid w:val="007B5020"/>
    <w:rsid w:val="007B5075"/>
    <w:rsid w:val="007B54E4"/>
    <w:rsid w:val="007B6D6E"/>
    <w:rsid w:val="007C057B"/>
    <w:rsid w:val="007C05D2"/>
    <w:rsid w:val="007C0BCC"/>
    <w:rsid w:val="007C0DB9"/>
    <w:rsid w:val="007C0E2C"/>
    <w:rsid w:val="007C2C14"/>
    <w:rsid w:val="007C331F"/>
    <w:rsid w:val="007C618B"/>
    <w:rsid w:val="007D37E3"/>
    <w:rsid w:val="007D51E8"/>
    <w:rsid w:val="007D5953"/>
    <w:rsid w:val="007D6B3E"/>
    <w:rsid w:val="007D710B"/>
    <w:rsid w:val="007D745F"/>
    <w:rsid w:val="007D74B5"/>
    <w:rsid w:val="007D78AE"/>
    <w:rsid w:val="007E19B3"/>
    <w:rsid w:val="007E4E25"/>
    <w:rsid w:val="007E5AEB"/>
    <w:rsid w:val="007E5DCF"/>
    <w:rsid w:val="007E6001"/>
    <w:rsid w:val="007E61DC"/>
    <w:rsid w:val="007E7077"/>
    <w:rsid w:val="007F11C2"/>
    <w:rsid w:val="007F3B0F"/>
    <w:rsid w:val="007F5BAC"/>
    <w:rsid w:val="007F5E5E"/>
    <w:rsid w:val="007F62C5"/>
    <w:rsid w:val="008005A3"/>
    <w:rsid w:val="00800945"/>
    <w:rsid w:val="008018E2"/>
    <w:rsid w:val="00803053"/>
    <w:rsid w:val="00803190"/>
    <w:rsid w:val="00803776"/>
    <w:rsid w:val="008037CD"/>
    <w:rsid w:val="00803B05"/>
    <w:rsid w:val="0080531B"/>
    <w:rsid w:val="00805826"/>
    <w:rsid w:val="008068D6"/>
    <w:rsid w:val="0080799C"/>
    <w:rsid w:val="00807AC8"/>
    <w:rsid w:val="00810423"/>
    <w:rsid w:val="008104F3"/>
    <w:rsid w:val="008105C5"/>
    <w:rsid w:val="00810A64"/>
    <w:rsid w:val="0081135A"/>
    <w:rsid w:val="008118A4"/>
    <w:rsid w:val="008124E6"/>
    <w:rsid w:val="00814077"/>
    <w:rsid w:val="00814E15"/>
    <w:rsid w:val="008154FD"/>
    <w:rsid w:val="00816784"/>
    <w:rsid w:val="008173C9"/>
    <w:rsid w:val="008205C1"/>
    <w:rsid w:val="008212F1"/>
    <w:rsid w:val="00823C7F"/>
    <w:rsid w:val="00823CBE"/>
    <w:rsid w:val="00823ED9"/>
    <w:rsid w:val="00824B68"/>
    <w:rsid w:val="0082651A"/>
    <w:rsid w:val="00826F77"/>
    <w:rsid w:val="00827F06"/>
    <w:rsid w:val="00830B6A"/>
    <w:rsid w:val="00830C95"/>
    <w:rsid w:val="0083112D"/>
    <w:rsid w:val="00831656"/>
    <w:rsid w:val="00833386"/>
    <w:rsid w:val="008339A9"/>
    <w:rsid w:val="00833AE4"/>
    <w:rsid w:val="00835216"/>
    <w:rsid w:val="0083652B"/>
    <w:rsid w:val="00836BE2"/>
    <w:rsid w:val="00837261"/>
    <w:rsid w:val="00840825"/>
    <w:rsid w:val="0084244B"/>
    <w:rsid w:val="0084432F"/>
    <w:rsid w:val="00845749"/>
    <w:rsid w:val="008466C0"/>
    <w:rsid w:val="00846FF7"/>
    <w:rsid w:val="00850AD6"/>
    <w:rsid w:val="00850E01"/>
    <w:rsid w:val="0085297D"/>
    <w:rsid w:val="00852D0F"/>
    <w:rsid w:val="00854C04"/>
    <w:rsid w:val="00855AA5"/>
    <w:rsid w:val="00856823"/>
    <w:rsid w:val="00857B89"/>
    <w:rsid w:val="00860F7E"/>
    <w:rsid w:val="0086116B"/>
    <w:rsid w:val="008611AC"/>
    <w:rsid w:val="008614C8"/>
    <w:rsid w:val="00862D40"/>
    <w:rsid w:val="008640B7"/>
    <w:rsid w:val="0087211F"/>
    <w:rsid w:val="00872B28"/>
    <w:rsid w:val="00873148"/>
    <w:rsid w:val="0087494B"/>
    <w:rsid w:val="00874DAB"/>
    <w:rsid w:val="00874DB7"/>
    <w:rsid w:val="00874DE9"/>
    <w:rsid w:val="00875AF3"/>
    <w:rsid w:val="0087601E"/>
    <w:rsid w:val="008766DD"/>
    <w:rsid w:val="00877C53"/>
    <w:rsid w:val="008807AB"/>
    <w:rsid w:val="00880D4A"/>
    <w:rsid w:val="00881AFF"/>
    <w:rsid w:val="00881FB7"/>
    <w:rsid w:val="008822DA"/>
    <w:rsid w:val="00883906"/>
    <w:rsid w:val="00884F1B"/>
    <w:rsid w:val="00887150"/>
    <w:rsid w:val="00891B32"/>
    <w:rsid w:val="0089229E"/>
    <w:rsid w:val="008931FF"/>
    <w:rsid w:val="008936CE"/>
    <w:rsid w:val="00895A33"/>
    <w:rsid w:val="008960F1"/>
    <w:rsid w:val="008964D8"/>
    <w:rsid w:val="00897290"/>
    <w:rsid w:val="008A35AD"/>
    <w:rsid w:val="008A4595"/>
    <w:rsid w:val="008A685C"/>
    <w:rsid w:val="008B06AF"/>
    <w:rsid w:val="008B297F"/>
    <w:rsid w:val="008B2EB7"/>
    <w:rsid w:val="008B47F8"/>
    <w:rsid w:val="008B52AD"/>
    <w:rsid w:val="008B6328"/>
    <w:rsid w:val="008B6BBA"/>
    <w:rsid w:val="008C0283"/>
    <w:rsid w:val="008C0DBF"/>
    <w:rsid w:val="008C2BF5"/>
    <w:rsid w:val="008C516E"/>
    <w:rsid w:val="008C597A"/>
    <w:rsid w:val="008C7103"/>
    <w:rsid w:val="008D0D5A"/>
    <w:rsid w:val="008D298C"/>
    <w:rsid w:val="008D2CEE"/>
    <w:rsid w:val="008D2F3F"/>
    <w:rsid w:val="008D3236"/>
    <w:rsid w:val="008D33EB"/>
    <w:rsid w:val="008D37D4"/>
    <w:rsid w:val="008D4C4C"/>
    <w:rsid w:val="008D58C6"/>
    <w:rsid w:val="008D640C"/>
    <w:rsid w:val="008E093D"/>
    <w:rsid w:val="008E2701"/>
    <w:rsid w:val="008E2DF0"/>
    <w:rsid w:val="008E30CE"/>
    <w:rsid w:val="008E608A"/>
    <w:rsid w:val="008E6317"/>
    <w:rsid w:val="008E6D75"/>
    <w:rsid w:val="008E6DBB"/>
    <w:rsid w:val="008E717D"/>
    <w:rsid w:val="008E7862"/>
    <w:rsid w:val="008F0C01"/>
    <w:rsid w:val="008F0F56"/>
    <w:rsid w:val="008F2A47"/>
    <w:rsid w:val="008F48A4"/>
    <w:rsid w:val="008F57B3"/>
    <w:rsid w:val="008F5C22"/>
    <w:rsid w:val="008F5F4B"/>
    <w:rsid w:val="008F68DC"/>
    <w:rsid w:val="008F6AAE"/>
    <w:rsid w:val="00900D6D"/>
    <w:rsid w:val="009022C9"/>
    <w:rsid w:val="009028DE"/>
    <w:rsid w:val="00903DF1"/>
    <w:rsid w:val="009043AA"/>
    <w:rsid w:val="00904DDD"/>
    <w:rsid w:val="00904F0D"/>
    <w:rsid w:val="00906E77"/>
    <w:rsid w:val="0090748F"/>
    <w:rsid w:val="0090754D"/>
    <w:rsid w:val="00907740"/>
    <w:rsid w:val="00914072"/>
    <w:rsid w:val="009145E4"/>
    <w:rsid w:val="00916048"/>
    <w:rsid w:val="00916E84"/>
    <w:rsid w:val="00917D7F"/>
    <w:rsid w:val="00920C10"/>
    <w:rsid w:val="00920FC1"/>
    <w:rsid w:val="009215CE"/>
    <w:rsid w:val="00923FB0"/>
    <w:rsid w:val="00925A8D"/>
    <w:rsid w:val="00926A04"/>
    <w:rsid w:val="00926C60"/>
    <w:rsid w:val="00930764"/>
    <w:rsid w:val="009327FF"/>
    <w:rsid w:val="00934A64"/>
    <w:rsid w:val="009350D8"/>
    <w:rsid w:val="0093531D"/>
    <w:rsid w:val="0093584B"/>
    <w:rsid w:val="009362A1"/>
    <w:rsid w:val="0093650F"/>
    <w:rsid w:val="00940CAB"/>
    <w:rsid w:val="009415B4"/>
    <w:rsid w:val="0094293C"/>
    <w:rsid w:val="00944C4A"/>
    <w:rsid w:val="00944C80"/>
    <w:rsid w:val="0094650D"/>
    <w:rsid w:val="009473BF"/>
    <w:rsid w:val="00947970"/>
    <w:rsid w:val="0095025B"/>
    <w:rsid w:val="00952819"/>
    <w:rsid w:val="0095316B"/>
    <w:rsid w:val="00953E0D"/>
    <w:rsid w:val="00953E1C"/>
    <w:rsid w:val="009551C8"/>
    <w:rsid w:val="009557F4"/>
    <w:rsid w:val="00956695"/>
    <w:rsid w:val="00957CDE"/>
    <w:rsid w:val="00963291"/>
    <w:rsid w:val="00963EAA"/>
    <w:rsid w:val="009658B3"/>
    <w:rsid w:val="00965B67"/>
    <w:rsid w:val="00965E6D"/>
    <w:rsid w:val="00966536"/>
    <w:rsid w:val="00966B95"/>
    <w:rsid w:val="00966C3C"/>
    <w:rsid w:val="009672B2"/>
    <w:rsid w:val="00970049"/>
    <w:rsid w:val="00970235"/>
    <w:rsid w:val="00970C90"/>
    <w:rsid w:val="00972C12"/>
    <w:rsid w:val="00974AB4"/>
    <w:rsid w:val="00975033"/>
    <w:rsid w:val="0097503D"/>
    <w:rsid w:val="009767EE"/>
    <w:rsid w:val="00976BD4"/>
    <w:rsid w:val="00976EEB"/>
    <w:rsid w:val="0098245D"/>
    <w:rsid w:val="009830BF"/>
    <w:rsid w:val="009836D3"/>
    <w:rsid w:val="009844AD"/>
    <w:rsid w:val="009851B6"/>
    <w:rsid w:val="00990043"/>
    <w:rsid w:val="00990478"/>
    <w:rsid w:val="009910B1"/>
    <w:rsid w:val="00993263"/>
    <w:rsid w:val="00993CAA"/>
    <w:rsid w:val="00994BEB"/>
    <w:rsid w:val="00995252"/>
    <w:rsid w:val="00995A64"/>
    <w:rsid w:val="009967A3"/>
    <w:rsid w:val="00996840"/>
    <w:rsid w:val="009A09F9"/>
    <w:rsid w:val="009A0BBF"/>
    <w:rsid w:val="009A2326"/>
    <w:rsid w:val="009A2C88"/>
    <w:rsid w:val="009A7B27"/>
    <w:rsid w:val="009B0249"/>
    <w:rsid w:val="009B0951"/>
    <w:rsid w:val="009B1F1A"/>
    <w:rsid w:val="009B2004"/>
    <w:rsid w:val="009B25D6"/>
    <w:rsid w:val="009B3913"/>
    <w:rsid w:val="009B4116"/>
    <w:rsid w:val="009B5A21"/>
    <w:rsid w:val="009B61DA"/>
    <w:rsid w:val="009B73B6"/>
    <w:rsid w:val="009B7504"/>
    <w:rsid w:val="009C2C65"/>
    <w:rsid w:val="009C4099"/>
    <w:rsid w:val="009C5779"/>
    <w:rsid w:val="009C65CB"/>
    <w:rsid w:val="009C6ACB"/>
    <w:rsid w:val="009C79EB"/>
    <w:rsid w:val="009D00B5"/>
    <w:rsid w:val="009D01C4"/>
    <w:rsid w:val="009D0C73"/>
    <w:rsid w:val="009D13F9"/>
    <w:rsid w:val="009D2747"/>
    <w:rsid w:val="009D3808"/>
    <w:rsid w:val="009D3D74"/>
    <w:rsid w:val="009D565E"/>
    <w:rsid w:val="009D6D01"/>
    <w:rsid w:val="009D6DD1"/>
    <w:rsid w:val="009E05E3"/>
    <w:rsid w:val="009E087E"/>
    <w:rsid w:val="009E1CE8"/>
    <w:rsid w:val="009E27CD"/>
    <w:rsid w:val="009E5DAF"/>
    <w:rsid w:val="009E62E5"/>
    <w:rsid w:val="009E6D06"/>
    <w:rsid w:val="009F00E1"/>
    <w:rsid w:val="009F0DEF"/>
    <w:rsid w:val="009F1C3B"/>
    <w:rsid w:val="009F2203"/>
    <w:rsid w:val="009F383E"/>
    <w:rsid w:val="009F5027"/>
    <w:rsid w:val="009F5FA2"/>
    <w:rsid w:val="009F7547"/>
    <w:rsid w:val="009F7E51"/>
    <w:rsid w:val="00A00264"/>
    <w:rsid w:val="00A009D3"/>
    <w:rsid w:val="00A00E54"/>
    <w:rsid w:val="00A0146E"/>
    <w:rsid w:val="00A01BED"/>
    <w:rsid w:val="00A031F2"/>
    <w:rsid w:val="00A03266"/>
    <w:rsid w:val="00A03C5D"/>
    <w:rsid w:val="00A04CB2"/>
    <w:rsid w:val="00A050A6"/>
    <w:rsid w:val="00A05E43"/>
    <w:rsid w:val="00A061CD"/>
    <w:rsid w:val="00A06847"/>
    <w:rsid w:val="00A1137E"/>
    <w:rsid w:val="00A1177F"/>
    <w:rsid w:val="00A11849"/>
    <w:rsid w:val="00A11A70"/>
    <w:rsid w:val="00A11D9F"/>
    <w:rsid w:val="00A127D1"/>
    <w:rsid w:val="00A1298D"/>
    <w:rsid w:val="00A1551B"/>
    <w:rsid w:val="00A15B7F"/>
    <w:rsid w:val="00A160D4"/>
    <w:rsid w:val="00A16962"/>
    <w:rsid w:val="00A16E9E"/>
    <w:rsid w:val="00A16F55"/>
    <w:rsid w:val="00A22148"/>
    <w:rsid w:val="00A22AB2"/>
    <w:rsid w:val="00A23F85"/>
    <w:rsid w:val="00A2672E"/>
    <w:rsid w:val="00A268F1"/>
    <w:rsid w:val="00A26D56"/>
    <w:rsid w:val="00A278EF"/>
    <w:rsid w:val="00A3024C"/>
    <w:rsid w:val="00A327AB"/>
    <w:rsid w:val="00A343EC"/>
    <w:rsid w:val="00A3482B"/>
    <w:rsid w:val="00A36FC3"/>
    <w:rsid w:val="00A40B9D"/>
    <w:rsid w:val="00A43CC4"/>
    <w:rsid w:val="00A43D0C"/>
    <w:rsid w:val="00A442FD"/>
    <w:rsid w:val="00A47CCC"/>
    <w:rsid w:val="00A515CB"/>
    <w:rsid w:val="00A51CEA"/>
    <w:rsid w:val="00A52CF7"/>
    <w:rsid w:val="00A52E48"/>
    <w:rsid w:val="00A53F3E"/>
    <w:rsid w:val="00A542E2"/>
    <w:rsid w:val="00A55442"/>
    <w:rsid w:val="00A55862"/>
    <w:rsid w:val="00A57022"/>
    <w:rsid w:val="00A617EC"/>
    <w:rsid w:val="00A61A4B"/>
    <w:rsid w:val="00A61C5F"/>
    <w:rsid w:val="00A64695"/>
    <w:rsid w:val="00A65C82"/>
    <w:rsid w:val="00A666C0"/>
    <w:rsid w:val="00A7039B"/>
    <w:rsid w:val="00A70E2F"/>
    <w:rsid w:val="00A71B0D"/>
    <w:rsid w:val="00A723C9"/>
    <w:rsid w:val="00A73478"/>
    <w:rsid w:val="00A73631"/>
    <w:rsid w:val="00A73C09"/>
    <w:rsid w:val="00A754EF"/>
    <w:rsid w:val="00A76660"/>
    <w:rsid w:val="00A76D5F"/>
    <w:rsid w:val="00A76F05"/>
    <w:rsid w:val="00A80471"/>
    <w:rsid w:val="00A851F6"/>
    <w:rsid w:val="00A87625"/>
    <w:rsid w:val="00A877AD"/>
    <w:rsid w:val="00A909F8"/>
    <w:rsid w:val="00A92A71"/>
    <w:rsid w:val="00A94292"/>
    <w:rsid w:val="00A948FF"/>
    <w:rsid w:val="00A94B42"/>
    <w:rsid w:val="00A94CAF"/>
    <w:rsid w:val="00A94E17"/>
    <w:rsid w:val="00A95A46"/>
    <w:rsid w:val="00A97F0B"/>
    <w:rsid w:val="00AA050B"/>
    <w:rsid w:val="00AA160C"/>
    <w:rsid w:val="00AA659B"/>
    <w:rsid w:val="00AA680D"/>
    <w:rsid w:val="00AA77E8"/>
    <w:rsid w:val="00AB2B33"/>
    <w:rsid w:val="00AB473A"/>
    <w:rsid w:val="00AB5E89"/>
    <w:rsid w:val="00AC0552"/>
    <w:rsid w:val="00AC2300"/>
    <w:rsid w:val="00AC24DC"/>
    <w:rsid w:val="00AC2F20"/>
    <w:rsid w:val="00AC429D"/>
    <w:rsid w:val="00AC4D98"/>
    <w:rsid w:val="00AC5A1D"/>
    <w:rsid w:val="00AC5CD3"/>
    <w:rsid w:val="00AC7431"/>
    <w:rsid w:val="00AD046B"/>
    <w:rsid w:val="00AD2760"/>
    <w:rsid w:val="00AD43A2"/>
    <w:rsid w:val="00AD4A23"/>
    <w:rsid w:val="00AD4B7B"/>
    <w:rsid w:val="00AD6A04"/>
    <w:rsid w:val="00AD7C57"/>
    <w:rsid w:val="00AE2591"/>
    <w:rsid w:val="00AE3BC4"/>
    <w:rsid w:val="00AE5EAA"/>
    <w:rsid w:val="00AE7E11"/>
    <w:rsid w:val="00AF032E"/>
    <w:rsid w:val="00AF1B11"/>
    <w:rsid w:val="00AF1B4D"/>
    <w:rsid w:val="00AF1CC8"/>
    <w:rsid w:val="00AF242F"/>
    <w:rsid w:val="00AF2557"/>
    <w:rsid w:val="00AF3C42"/>
    <w:rsid w:val="00AF3C50"/>
    <w:rsid w:val="00AF4BFA"/>
    <w:rsid w:val="00AF5E46"/>
    <w:rsid w:val="00AF74B6"/>
    <w:rsid w:val="00B00E85"/>
    <w:rsid w:val="00B00E8E"/>
    <w:rsid w:val="00B014F5"/>
    <w:rsid w:val="00B0314B"/>
    <w:rsid w:val="00B0347C"/>
    <w:rsid w:val="00B03868"/>
    <w:rsid w:val="00B03EF9"/>
    <w:rsid w:val="00B0505E"/>
    <w:rsid w:val="00B0542B"/>
    <w:rsid w:val="00B062F5"/>
    <w:rsid w:val="00B07276"/>
    <w:rsid w:val="00B079EC"/>
    <w:rsid w:val="00B07D8C"/>
    <w:rsid w:val="00B07F7A"/>
    <w:rsid w:val="00B10106"/>
    <w:rsid w:val="00B10401"/>
    <w:rsid w:val="00B11435"/>
    <w:rsid w:val="00B13B75"/>
    <w:rsid w:val="00B15B73"/>
    <w:rsid w:val="00B171CE"/>
    <w:rsid w:val="00B17E19"/>
    <w:rsid w:val="00B2015F"/>
    <w:rsid w:val="00B2032F"/>
    <w:rsid w:val="00B20798"/>
    <w:rsid w:val="00B20BB5"/>
    <w:rsid w:val="00B247EB"/>
    <w:rsid w:val="00B24896"/>
    <w:rsid w:val="00B24C64"/>
    <w:rsid w:val="00B25DC8"/>
    <w:rsid w:val="00B2604D"/>
    <w:rsid w:val="00B26F3A"/>
    <w:rsid w:val="00B3009D"/>
    <w:rsid w:val="00B30B3F"/>
    <w:rsid w:val="00B31341"/>
    <w:rsid w:val="00B31D30"/>
    <w:rsid w:val="00B33D81"/>
    <w:rsid w:val="00B353AA"/>
    <w:rsid w:val="00B369F6"/>
    <w:rsid w:val="00B410A8"/>
    <w:rsid w:val="00B433D1"/>
    <w:rsid w:val="00B43C1D"/>
    <w:rsid w:val="00B4413E"/>
    <w:rsid w:val="00B4462D"/>
    <w:rsid w:val="00B45B9A"/>
    <w:rsid w:val="00B461C0"/>
    <w:rsid w:val="00B46FB8"/>
    <w:rsid w:val="00B5050E"/>
    <w:rsid w:val="00B517E0"/>
    <w:rsid w:val="00B533D8"/>
    <w:rsid w:val="00B53A3D"/>
    <w:rsid w:val="00B53E35"/>
    <w:rsid w:val="00B547C4"/>
    <w:rsid w:val="00B55B67"/>
    <w:rsid w:val="00B55B78"/>
    <w:rsid w:val="00B56021"/>
    <w:rsid w:val="00B56E6F"/>
    <w:rsid w:val="00B570F4"/>
    <w:rsid w:val="00B60F64"/>
    <w:rsid w:val="00B6104C"/>
    <w:rsid w:val="00B61464"/>
    <w:rsid w:val="00B6167B"/>
    <w:rsid w:val="00B61992"/>
    <w:rsid w:val="00B62B52"/>
    <w:rsid w:val="00B63D30"/>
    <w:rsid w:val="00B65F20"/>
    <w:rsid w:val="00B666C9"/>
    <w:rsid w:val="00B67305"/>
    <w:rsid w:val="00B673D8"/>
    <w:rsid w:val="00B6758B"/>
    <w:rsid w:val="00B7106F"/>
    <w:rsid w:val="00B741B2"/>
    <w:rsid w:val="00B754EB"/>
    <w:rsid w:val="00B75CB8"/>
    <w:rsid w:val="00B77755"/>
    <w:rsid w:val="00B778ED"/>
    <w:rsid w:val="00B7795E"/>
    <w:rsid w:val="00B77C7A"/>
    <w:rsid w:val="00B80371"/>
    <w:rsid w:val="00B809B3"/>
    <w:rsid w:val="00B81465"/>
    <w:rsid w:val="00B84C9E"/>
    <w:rsid w:val="00B85BF7"/>
    <w:rsid w:val="00B86387"/>
    <w:rsid w:val="00B86A65"/>
    <w:rsid w:val="00B86AC2"/>
    <w:rsid w:val="00B87201"/>
    <w:rsid w:val="00B87B8D"/>
    <w:rsid w:val="00B90EF8"/>
    <w:rsid w:val="00B9132A"/>
    <w:rsid w:val="00B93F6A"/>
    <w:rsid w:val="00B96263"/>
    <w:rsid w:val="00B97753"/>
    <w:rsid w:val="00BA0549"/>
    <w:rsid w:val="00BA17AF"/>
    <w:rsid w:val="00BA19EF"/>
    <w:rsid w:val="00BA2FBF"/>
    <w:rsid w:val="00BA3E3B"/>
    <w:rsid w:val="00BA4437"/>
    <w:rsid w:val="00BA56EC"/>
    <w:rsid w:val="00BA6CE7"/>
    <w:rsid w:val="00BB0403"/>
    <w:rsid w:val="00BB3706"/>
    <w:rsid w:val="00BB4A81"/>
    <w:rsid w:val="00BB5E55"/>
    <w:rsid w:val="00BC2B28"/>
    <w:rsid w:val="00BC39EF"/>
    <w:rsid w:val="00BC7AEC"/>
    <w:rsid w:val="00BD0BDB"/>
    <w:rsid w:val="00BD1E58"/>
    <w:rsid w:val="00BD2177"/>
    <w:rsid w:val="00BD2AAF"/>
    <w:rsid w:val="00BD3403"/>
    <w:rsid w:val="00BD43B3"/>
    <w:rsid w:val="00BD4803"/>
    <w:rsid w:val="00BD4BB6"/>
    <w:rsid w:val="00BD66A6"/>
    <w:rsid w:val="00BD71AC"/>
    <w:rsid w:val="00BD7328"/>
    <w:rsid w:val="00BD73DF"/>
    <w:rsid w:val="00BE1178"/>
    <w:rsid w:val="00BE1D90"/>
    <w:rsid w:val="00BE669C"/>
    <w:rsid w:val="00BE77AB"/>
    <w:rsid w:val="00BF017E"/>
    <w:rsid w:val="00BF0E75"/>
    <w:rsid w:val="00BF223B"/>
    <w:rsid w:val="00BF2ADA"/>
    <w:rsid w:val="00BF361E"/>
    <w:rsid w:val="00BF3939"/>
    <w:rsid w:val="00BF5BD1"/>
    <w:rsid w:val="00BF5D8F"/>
    <w:rsid w:val="00BF79AD"/>
    <w:rsid w:val="00BF7D34"/>
    <w:rsid w:val="00C01482"/>
    <w:rsid w:val="00C014FC"/>
    <w:rsid w:val="00C018D7"/>
    <w:rsid w:val="00C0268C"/>
    <w:rsid w:val="00C02846"/>
    <w:rsid w:val="00C036D0"/>
    <w:rsid w:val="00C039C4"/>
    <w:rsid w:val="00C04B4D"/>
    <w:rsid w:val="00C04E2F"/>
    <w:rsid w:val="00C060A9"/>
    <w:rsid w:val="00C061C3"/>
    <w:rsid w:val="00C06D0D"/>
    <w:rsid w:val="00C10D23"/>
    <w:rsid w:val="00C11B5A"/>
    <w:rsid w:val="00C16E09"/>
    <w:rsid w:val="00C205AE"/>
    <w:rsid w:val="00C20CD4"/>
    <w:rsid w:val="00C2158A"/>
    <w:rsid w:val="00C21CA8"/>
    <w:rsid w:val="00C23802"/>
    <w:rsid w:val="00C23840"/>
    <w:rsid w:val="00C2455F"/>
    <w:rsid w:val="00C251EF"/>
    <w:rsid w:val="00C25246"/>
    <w:rsid w:val="00C268BE"/>
    <w:rsid w:val="00C30505"/>
    <w:rsid w:val="00C31233"/>
    <w:rsid w:val="00C31278"/>
    <w:rsid w:val="00C31758"/>
    <w:rsid w:val="00C31D10"/>
    <w:rsid w:val="00C32E89"/>
    <w:rsid w:val="00C33892"/>
    <w:rsid w:val="00C348A9"/>
    <w:rsid w:val="00C34D8C"/>
    <w:rsid w:val="00C35608"/>
    <w:rsid w:val="00C37796"/>
    <w:rsid w:val="00C37EED"/>
    <w:rsid w:val="00C4064A"/>
    <w:rsid w:val="00C41C5C"/>
    <w:rsid w:val="00C42670"/>
    <w:rsid w:val="00C446CF"/>
    <w:rsid w:val="00C4484D"/>
    <w:rsid w:val="00C4705C"/>
    <w:rsid w:val="00C516D2"/>
    <w:rsid w:val="00C51E1F"/>
    <w:rsid w:val="00C558E9"/>
    <w:rsid w:val="00C55EAE"/>
    <w:rsid w:val="00C563B1"/>
    <w:rsid w:val="00C566BD"/>
    <w:rsid w:val="00C56BB2"/>
    <w:rsid w:val="00C56C01"/>
    <w:rsid w:val="00C57C11"/>
    <w:rsid w:val="00C618C1"/>
    <w:rsid w:val="00C6205D"/>
    <w:rsid w:val="00C6697F"/>
    <w:rsid w:val="00C66CAA"/>
    <w:rsid w:val="00C67CA3"/>
    <w:rsid w:val="00C71414"/>
    <w:rsid w:val="00C72D97"/>
    <w:rsid w:val="00C73339"/>
    <w:rsid w:val="00C73E4C"/>
    <w:rsid w:val="00C7413E"/>
    <w:rsid w:val="00C74681"/>
    <w:rsid w:val="00C74730"/>
    <w:rsid w:val="00C75580"/>
    <w:rsid w:val="00C75A25"/>
    <w:rsid w:val="00C76277"/>
    <w:rsid w:val="00C76945"/>
    <w:rsid w:val="00C76F98"/>
    <w:rsid w:val="00C77147"/>
    <w:rsid w:val="00C77A9C"/>
    <w:rsid w:val="00C81D95"/>
    <w:rsid w:val="00C83378"/>
    <w:rsid w:val="00C833B4"/>
    <w:rsid w:val="00C84A31"/>
    <w:rsid w:val="00C85BD8"/>
    <w:rsid w:val="00C86A26"/>
    <w:rsid w:val="00C8739C"/>
    <w:rsid w:val="00C873AB"/>
    <w:rsid w:val="00C873B7"/>
    <w:rsid w:val="00C8792B"/>
    <w:rsid w:val="00C90877"/>
    <w:rsid w:val="00C90CB6"/>
    <w:rsid w:val="00C95089"/>
    <w:rsid w:val="00C95868"/>
    <w:rsid w:val="00C95C2B"/>
    <w:rsid w:val="00C96DFE"/>
    <w:rsid w:val="00CA1F88"/>
    <w:rsid w:val="00CA3133"/>
    <w:rsid w:val="00CA42A9"/>
    <w:rsid w:val="00CA5488"/>
    <w:rsid w:val="00CA5EE6"/>
    <w:rsid w:val="00CA65C8"/>
    <w:rsid w:val="00CA733A"/>
    <w:rsid w:val="00CB05E0"/>
    <w:rsid w:val="00CB100F"/>
    <w:rsid w:val="00CB107F"/>
    <w:rsid w:val="00CB21F4"/>
    <w:rsid w:val="00CB59A4"/>
    <w:rsid w:val="00CB640C"/>
    <w:rsid w:val="00CC0247"/>
    <w:rsid w:val="00CC1371"/>
    <w:rsid w:val="00CC1444"/>
    <w:rsid w:val="00CC2038"/>
    <w:rsid w:val="00CC231B"/>
    <w:rsid w:val="00CC3A2D"/>
    <w:rsid w:val="00CC45EB"/>
    <w:rsid w:val="00CC7A2A"/>
    <w:rsid w:val="00CD0BBD"/>
    <w:rsid w:val="00CD142B"/>
    <w:rsid w:val="00CD24D2"/>
    <w:rsid w:val="00CD28F9"/>
    <w:rsid w:val="00CD3C21"/>
    <w:rsid w:val="00CD41F1"/>
    <w:rsid w:val="00CD47D2"/>
    <w:rsid w:val="00CD4AF0"/>
    <w:rsid w:val="00CD67FA"/>
    <w:rsid w:val="00CD6CE8"/>
    <w:rsid w:val="00CD6EA6"/>
    <w:rsid w:val="00CD7BC5"/>
    <w:rsid w:val="00CD7DD9"/>
    <w:rsid w:val="00CE06C1"/>
    <w:rsid w:val="00CE0BB4"/>
    <w:rsid w:val="00CE11BC"/>
    <w:rsid w:val="00CE1CAB"/>
    <w:rsid w:val="00CE24E8"/>
    <w:rsid w:val="00CE308F"/>
    <w:rsid w:val="00CE375D"/>
    <w:rsid w:val="00CE44C9"/>
    <w:rsid w:val="00CE48C7"/>
    <w:rsid w:val="00CE6011"/>
    <w:rsid w:val="00CE7A91"/>
    <w:rsid w:val="00CF1582"/>
    <w:rsid w:val="00CF1D76"/>
    <w:rsid w:val="00CF3BEE"/>
    <w:rsid w:val="00CF3D85"/>
    <w:rsid w:val="00CF481F"/>
    <w:rsid w:val="00CF4FE4"/>
    <w:rsid w:val="00CF6D4C"/>
    <w:rsid w:val="00CF6DE5"/>
    <w:rsid w:val="00CF6E00"/>
    <w:rsid w:val="00D00EED"/>
    <w:rsid w:val="00D01DEA"/>
    <w:rsid w:val="00D02978"/>
    <w:rsid w:val="00D03005"/>
    <w:rsid w:val="00D03784"/>
    <w:rsid w:val="00D038BE"/>
    <w:rsid w:val="00D03CE2"/>
    <w:rsid w:val="00D040B9"/>
    <w:rsid w:val="00D05A21"/>
    <w:rsid w:val="00D06B78"/>
    <w:rsid w:val="00D0798C"/>
    <w:rsid w:val="00D12592"/>
    <w:rsid w:val="00D1295D"/>
    <w:rsid w:val="00D138B5"/>
    <w:rsid w:val="00D13FB3"/>
    <w:rsid w:val="00D15CAD"/>
    <w:rsid w:val="00D1651E"/>
    <w:rsid w:val="00D17F07"/>
    <w:rsid w:val="00D20CAE"/>
    <w:rsid w:val="00D23043"/>
    <w:rsid w:val="00D238EA"/>
    <w:rsid w:val="00D23A0D"/>
    <w:rsid w:val="00D24865"/>
    <w:rsid w:val="00D2646E"/>
    <w:rsid w:val="00D26984"/>
    <w:rsid w:val="00D33722"/>
    <w:rsid w:val="00D33B65"/>
    <w:rsid w:val="00D33BC4"/>
    <w:rsid w:val="00D36895"/>
    <w:rsid w:val="00D425C0"/>
    <w:rsid w:val="00D44716"/>
    <w:rsid w:val="00D46E63"/>
    <w:rsid w:val="00D4798C"/>
    <w:rsid w:val="00D47C19"/>
    <w:rsid w:val="00D511BB"/>
    <w:rsid w:val="00D51534"/>
    <w:rsid w:val="00D52DE9"/>
    <w:rsid w:val="00D53127"/>
    <w:rsid w:val="00D539E9"/>
    <w:rsid w:val="00D54DAC"/>
    <w:rsid w:val="00D56826"/>
    <w:rsid w:val="00D57C6B"/>
    <w:rsid w:val="00D60188"/>
    <w:rsid w:val="00D60AD0"/>
    <w:rsid w:val="00D63505"/>
    <w:rsid w:val="00D6388A"/>
    <w:rsid w:val="00D6732A"/>
    <w:rsid w:val="00D67ACE"/>
    <w:rsid w:val="00D710B7"/>
    <w:rsid w:val="00D715BF"/>
    <w:rsid w:val="00D7247D"/>
    <w:rsid w:val="00D725D5"/>
    <w:rsid w:val="00D732E3"/>
    <w:rsid w:val="00D73EE7"/>
    <w:rsid w:val="00D73FC4"/>
    <w:rsid w:val="00D7486B"/>
    <w:rsid w:val="00D74A38"/>
    <w:rsid w:val="00D74C28"/>
    <w:rsid w:val="00D76B16"/>
    <w:rsid w:val="00D77BDF"/>
    <w:rsid w:val="00D8144C"/>
    <w:rsid w:val="00D82297"/>
    <w:rsid w:val="00D847AA"/>
    <w:rsid w:val="00D85ED9"/>
    <w:rsid w:val="00D85F2A"/>
    <w:rsid w:val="00D860CD"/>
    <w:rsid w:val="00D86123"/>
    <w:rsid w:val="00D86DAE"/>
    <w:rsid w:val="00D8723A"/>
    <w:rsid w:val="00D87A43"/>
    <w:rsid w:val="00D90A03"/>
    <w:rsid w:val="00D90DE7"/>
    <w:rsid w:val="00D920E9"/>
    <w:rsid w:val="00D93084"/>
    <w:rsid w:val="00D94028"/>
    <w:rsid w:val="00D94DED"/>
    <w:rsid w:val="00D9591D"/>
    <w:rsid w:val="00D95DBF"/>
    <w:rsid w:val="00D96002"/>
    <w:rsid w:val="00D97524"/>
    <w:rsid w:val="00D97537"/>
    <w:rsid w:val="00DA0EF9"/>
    <w:rsid w:val="00DA1DC7"/>
    <w:rsid w:val="00DA4942"/>
    <w:rsid w:val="00DA5963"/>
    <w:rsid w:val="00DA5E56"/>
    <w:rsid w:val="00DA6184"/>
    <w:rsid w:val="00DA7433"/>
    <w:rsid w:val="00DA7BEA"/>
    <w:rsid w:val="00DA7EF2"/>
    <w:rsid w:val="00DB0377"/>
    <w:rsid w:val="00DB1CD2"/>
    <w:rsid w:val="00DB285C"/>
    <w:rsid w:val="00DB58C7"/>
    <w:rsid w:val="00DB6B0B"/>
    <w:rsid w:val="00DB790E"/>
    <w:rsid w:val="00DB7CD6"/>
    <w:rsid w:val="00DC14B7"/>
    <w:rsid w:val="00DC2205"/>
    <w:rsid w:val="00DC5348"/>
    <w:rsid w:val="00DC5EDB"/>
    <w:rsid w:val="00DD11D1"/>
    <w:rsid w:val="00DD1F9E"/>
    <w:rsid w:val="00DD20F3"/>
    <w:rsid w:val="00DD3348"/>
    <w:rsid w:val="00DD4C98"/>
    <w:rsid w:val="00DD6148"/>
    <w:rsid w:val="00DD695B"/>
    <w:rsid w:val="00DD7237"/>
    <w:rsid w:val="00DE26BD"/>
    <w:rsid w:val="00DE33EF"/>
    <w:rsid w:val="00DE3E70"/>
    <w:rsid w:val="00DE5339"/>
    <w:rsid w:val="00DE6E78"/>
    <w:rsid w:val="00DF0289"/>
    <w:rsid w:val="00DF09AB"/>
    <w:rsid w:val="00DF13B6"/>
    <w:rsid w:val="00DF28E1"/>
    <w:rsid w:val="00DF3CFB"/>
    <w:rsid w:val="00DF432E"/>
    <w:rsid w:val="00DF4A10"/>
    <w:rsid w:val="00DF7A63"/>
    <w:rsid w:val="00E01809"/>
    <w:rsid w:val="00E019FF"/>
    <w:rsid w:val="00E0262E"/>
    <w:rsid w:val="00E058FC"/>
    <w:rsid w:val="00E06F32"/>
    <w:rsid w:val="00E07466"/>
    <w:rsid w:val="00E10DAD"/>
    <w:rsid w:val="00E10F9F"/>
    <w:rsid w:val="00E12CCC"/>
    <w:rsid w:val="00E13239"/>
    <w:rsid w:val="00E14B4C"/>
    <w:rsid w:val="00E153AD"/>
    <w:rsid w:val="00E17710"/>
    <w:rsid w:val="00E1798B"/>
    <w:rsid w:val="00E206AA"/>
    <w:rsid w:val="00E21A36"/>
    <w:rsid w:val="00E25072"/>
    <w:rsid w:val="00E26719"/>
    <w:rsid w:val="00E32812"/>
    <w:rsid w:val="00E32B7B"/>
    <w:rsid w:val="00E331C5"/>
    <w:rsid w:val="00E34B24"/>
    <w:rsid w:val="00E35EBF"/>
    <w:rsid w:val="00E3705B"/>
    <w:rsid w:val="00E37AEA"/>
    <w:rsid w:val="00E4140B"/>
    <w:rsid w:val="00E42FD7"/>
    <w:rsid w:val="00E46095"/>
    <w:rsid w:val="00E463A9"/>
    <w:rsid w:val="00E47442"/>
    <w:rsid w:val="00E47D06"/>
    <w:rsid w:val="00E50878"/>
    <w:rsid w:val="00E52287"/>
    <w:rsid w:val="00E525E6"/>
    <w:rsid w:val="00E530F8"/>
    <w:rsid w:val="00E541F5"/>
    <w:rsid w:val="00E5464E"/>
    <w:rsid w:val="00E55639"/>
    <w:rsid w:val="00E55710"/>
    <w:rsid w:val="00E57955"/>
    <w:rsid w:val="00E612DF"/>
    <w:rsid w:val="00E61F6F"/>
    <w:rsid w:val="00E6491F"/>
    <w:rsid w:val="00E64EAC"/>
    <w:rsid w:val="00E65432"/>
    <w:rsid w:val="00E67466"/>
    <w:rsid w:val="00E70A5E"/>
    <w:rsid w:val="00E7137B"/>
    <w:rsid w:val="00E71710"/>
    <w:rsid w:val="00E725CF"/>
    <w:rsid w:val="00E73556"/>
    <w:rsid w:val="00E742A7"/>
    <w:rsid w:val="00E7565A"/>
    <w:rsid w:val="00E76D07"/>
    <w:rsid w:val="00E77018"/>
    <w:rsid w:val="00E800C7"/>
    <w:rsid w:val="00E803A0"/>
    <w:rsid w:val="00E80CD4"/>
    <w:rsid w:val="00E81557"/>
    <w:rsid w:val="00E82854"/>
    <w:rsid w:val="00E833A1"/>
    <w:rsid w:val="00E87D3F"/>
    <w:rsid w:val="00E91F9D"/>
    <w:rsid w:val="00E954B0"/>
    <w:rsid w:val="00E957EC"/>
    <w:rsid w:val="00E95D36"/>
    <w:rsid w:val="00E969B6"/>
    <w:rsid w:val="00EA1671"/>
    <w:rsid w:val="00EA201F"/>
    <w:rsid w:val="00EA2117"/>
    <w:rsid w:val="00EA2738"/>
    <w:rsid w:val="00EA3201"/>
    <w:rsid w:val="00EA389F"/>
    <w:rsid w:val="00EA457D"/>
    <w:rsid w:val="00EA4AD6"/>
    <w:rsid w:val="00EB0777"/>
    <w:rsid w:val="00EB0802"/>
    <w:rsid w:val="00EB0805"/>
    <w:rsid w:val="00EB0A9A"/>
    <w:rsid w:val="00EB0EBC"/>
    <w:rsid w:val="00EB3F78"/>
    <w:rsid w:val="00EB48D8"/>
    <w:rsid w:val="00EB6455"/>
    <w:rsid w:val="00EC019D"/>
    <w:rsid w:val="00EC1FD4"/>
    <w:rsid w:val="00EC4F70"/>
    <w:rsid w:val="00EC5A34"/>
    <w:rsid w:val="00EC700C"/>
    <w:rsid w:val="00ED318D"/>
    <w:rsid w:val="00ED4B25"/>
    <w:rsid w:val="00ED53EF"/>
    <w:rsid w:val="00EE198B"/>
    <w:rsid w:val="00EE2E32"/>
    <w:rsid w:val="00EE52ED"/>
    <w:rsid w:val="00EF4E4D"/>
    <w:rsid w:val="00F009F4"/>
    <w:rsid w:val="00F01487"/>
    <w:rsid w:val="00F02A05"/>
    <w:rsid w:val="00F03DE4"/>
    <w:rsid w:val="00F05670"/>
    <w:rsid w:val="00F0596B"/>
    <w:rsid w:val="00F05B49"/>
    <w:rsid w:val="00F06611"/>
    <w:rsid w:val="00F0682B"/>
    <w:rsid w:val="00F072FF"/>
    <w:rsid w:val="00F103C5"/>
    <w:rsid w:val="00F12955"/>
    <w:rsid w:val="00F12F78"/>
    <w:rsid w:val="00F130AB"/>
    <w:rsid w:val="00F150E6"/>
    <w:rsid w:val="00F16A60"/>
    <w:rsid w:val="00F17C25"/>
    <w:rsid w:val="00F21C7A"/>
    <w:rsid w:val="00F22463"/>
    <w:rsid w:val="00F23517"/>
    <w:rsid w:val="00F23AA7"/>
    <w:rsid w:val="00F24955"/>
    <w:rsid w:val="00F256B2"/>
    <w:rsid w:val="00F25843"/>
    <w:rsid w:val="00F25C9E"/>
    <w:rsid w:val="00F25DE3"/>
    <w:rsid w:val="00F27C07"/>
    <w:rsid w:val="00F300A8"/>
    <w:rsid w:val="00F30827"/>
    <w:rsid w:val="00F30F19"/>
    <w:rsid w:val="00F319BF"/>
    <w:rsid w:val="00F31B7E"/>
    <w:rsid w:val="00F3713C"/>
    <w:rsid w:val="00F37C7F"/>
    <w:rsid w:val="00F4077D"/>
    <w:rsid w:val="00F40B50"/>
    <w:rsid w:val="00F411AE"/>
    <w:rsid w:val="00F411F2"/>
    <w:rsid w:val="00F417B2"/>
    <w:rsid w:val="00F42C14"/>
    <w:rsid w:val="00F449B4"/>
    <w:rsid w:val="00F466B0"/>
    <w:rsid w:val="00F468F2"/>
    <w:rsid w:val="00F47339"/>
    <w:rsid w:val="00F52CFB"/>
    <w:rsid w:val="00F54B14"/>
    <w:rsid w:val="00F57489"/>
    <w:rsid w:val="00F57670"/>
    <w:rsid w:val="00F602AD"/>
    <w:rsid w:val="00F60D1C"/>
    <w:rsid w:val="00F60F50"/>
    <w:rsid w:val="00F617E7"/>
    <w:rsid w:val="00F61A77"/>
    <w:rsid w:val="00F62081"/>
    <w:rsid w:val="00F62941"/>
    <w:rsid w:val="00F631BF"/>
    <w:rsid w:val="00F63EEB"/>
    <w:rsid w:val="00F646B3"/>
    <w:rsid w:val="00F6581E"/>
    <w:rsid w:val="00F670F7"/>
    <w:rsid w:val="00F67398"/>
    <w:rsid w:val="00F677D3"/>
    <w:rsid w:val="00F6782E"/>
    <w:rsid w:val="00F67D9E"/>
    <w:rsid w:val="00F71399"/>
    <w:rsid w:val="00F71EB0"/>
    <w:rsid w:val="00F74469"/>
    <w:rsid w:val="00F74A69"/>
    <w:rsid w:val="00F75A0B"/>
    <w:rsid w:val="00F767AF"/>
    <w:rsid w:val="00F77513"/>
    <w:rsid w:val="00F77BFE"/>
    <w:rsid w:val="00F824DC"/>
    <w:rsid w:val="00F830B6"/>
    <w:rsid w:val="00F84999"/>
    <w:rsid w:val="00F85BD4"/>
    <w:rsid w:val="00F86F21"/>
    <w:rsid w:val="00F870FC"/>
    <w:rsid w:val="00F9083D"/>
    <w:rsid w:val="00F93706"/>
    <w:rsid w:val="00F94D15"/>
    <w:rsid w:val="00F94D6E"/>
    <w:rsid w:val="00F964FA"/>
    <w:rsid w:val="00F973F3"/>
    <w:rsid w:val="00F97E22"/>
    <w:rsid w:val="00FA054B"/>
    <w:rsid w:val="00FA0759"/>
    <w:rsid w:val="00FA11AA"/>
    <w:rsid w:val="00FA32BE"/>
    <w:rsid w:val="00FA40AC"/>
    <w:rsid w:val="00FA6881"/>
    <w:rsid w:val="00FA7049"/>
    <w:rsid w:val="00FA766A"/>
    <w:rsid w:val="00FA7953"/>
    <w:rsid w:val="00FA7D2C"/>
    <w:rsid w:val="00FB0628"/>
    <w:rsid w:val="00FB1D8E"/>
    <w:rsid w:val="00FB2457"/>
    <w:rsid w:val="00FB3061"/>
    <w:rsid w:val="00FB4886"/>
    <w:rsid w:val="00FB4BB8"/>
    <w:rsid w:val="00FB5F21"/>
    <w:rsid w:val="00FB6CE1"/>
    <w:rsid w:val="00FB7A9D"/>
    <w:rsid w:val="00FC0672"/>
    <w:rsid w:val="00FC1027"/>
    <w:rsid w:val="00FC11C3"/>
    <w:rsid w:val="00FC3FEB"/>
    <w:rsid w:val="00FC4642"/>
    <w:rsid w:val="00FC4D1E"/>
    <w:rsid w:val="00FC5CAE"/>
    <w:rsid w:val="00FC6AE7"/>
    <w:rsid w:val="00FC762B"/>
    <w:rsid w:val="00FC78FD"/>
    <w:rsid w:val="00FD0E38"/>
    <w:rsid w:val="00FD1072"/>
    <w:rsid w:val="00FD3336"/>
    <w:rsid w:val="00FD3716"/>
    <w:rsid w:val="00FD4809"/>
    <w:rsid w:val="00FD4F3A"/>
    <w:rsid w:val="00FD54C0"/>
    <w:rsid w:val="00FD55C1"/>
    <w:rsid w:val="00FD5C65"/>
    <w:rsid w:val="00FD6A13"/>
    <w:rsid w:val="00FD72AC"/>
    <w:rsid w:val="00FE018D"/>
    <w:rsid w:val="00FE02CB"/>
    <w:rsid w:val="00FE1875"/>
    <w:rsid w:val="00FE2854"/>
    <w:rsid w:val="00FE5DC4"/>
    <w:rsid w:val="00FF07BD"/>
    <w:rsid w:val="00FF21C0"/>
    <w:rsid w:val="00FF2F1B"/>
    <w:rsid w:val="00FF3AC2"/>
    <w:rsid w:val="00FF3EF3"/>
    <w:rsid w:val="00FF4A61"/>
    <w:rsid w:val="00FF4CF9"/>
    <w:rsid w:val="00FF515F"/>
    <w:rsid w:val="00FF526E"/>
    <w:rsid w:val="00FF5A98"/>
    <w:rsid w:val="00FF64CD"/>
    <w:rsid w:val="00FF6AAF"/>
    <w:rsid w:val="00FF6CC6"/>
    <w:rsid w:val="00FF71DE"/>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B2564D"/>
  <w15:chartTrackingRefBased/>
  <w15:docId w15:val="{FC70AA98-A1AF-49EA-B152-6002D1EF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7F8"/>
    <w:rPr>
      <w:sz w:val="24"/>
      <w:szCs w:val="24"/>
    </w:rPr>
  </w:style>
  <w:style w:type="paragraph" w:styleId="Heading1">
    <w:name w:val="heading 1"/>
    <w:basedOn w:val="Normal"/>
    <w:next w:val="Normal"/>
    <w:link w:val="Heading1Char"/>
    <w:qFormat/>
    <w:rsid w:val="00FD4F3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A4345"/>
    <w:pPr>
      <w:widowControl w:val="0"/>
      <w:autoSpaceDE w:val="0"/>
      <w:autoSpaceDN w:val="0"/>
      <w:adjustRightInd w:val="0"/>
      <w:outlineLvl w:val="1"/>
    </w:pPr>
    <w:rPr>
      <w:rFonts w:ascii="Arial" w:hAnsi="Arial" w:cs="Arial"/>
      <w:lang w:val="en-IE"/>
    </w:rPr>
  </w:style>
  <w:style w:type="paragraph" w:styleId="Heading3">
    <w:name w:val="heading 3"/>
    <w:basedOn w:val="Normal"/>
    <w:next w:val="Normal"/>
    <w:qFormat/>
    <w:rsid w:val="009028DE"/>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BD73D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14C3"/>
    <w:rPr>
      <w:color w:val="0000FF"/>
      <w:u w:val="single"/>
    </w:rPr>
  </w:style>
  <w:style w:type="character" w:styleId="FollowedHyperlink">
    <w:name w:val="FollowedHyperlink"/>
    <w:rsid w:val="006E1308"/>
    <w:rPr>
      <w:color w:val="800080"/>
      <w:u w:val="single"/>
    </w:rPr>
  </w:style>
  <w:style w:type="paragraph" w:styleId="Footer">
    <w:name w:val="footer"/>
    <w:basedOn w:val="Normal"/>
    <w:rsid w:val="00070ECE"/>
    <w:pPr>
      <w:tabs>
        <w:tab w:val="center" w:pos="4153"/>
        <w:tab w:val="right" w:pos="8306"/>
      </w:tabs>
    </w:pPr>
  </w:style>
  <w:style w:type="character" w:styleId="PageNumber">
    <w:name w:val="page number"/>
    <w:basedOn w:val="DefaultParagraphFont"/>
    <w:rsid w:val="00070ECE"/>
  </w:style>
  <w:style w:type="table" w:styleId="TableGrid">
    <w:name w:val="Table Grid"/>
    <w:basedOn w:val="TableNormal"/>
    <w:rsid w:val="00902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508D"/>
    <w:pPr>
      <w:tabs>
        <w:tab w:val="center" w:pos="4153"/>
        <w:tab w:val="right" w:pos="8306"/>
      </w:tabs>
    </w:pPr>
  </w:style>
  <w:style w:type="paragraph" w:styleId="BalloonText">
    <w:name w:val="Balloon Text"/>
    <w:basedOn w:val="Normal"/>
    <w:semiHidden/>
    <w:rsid w:val="005F272B"/>
    <w:rPr>
      <w:rFonts w:ascii="Tahoma" w:hAnsi="Tahoma" w:cs="Tahoma"/>
      <w:sz w:val="16"/>
      <w:szCs w:val="16"/>
    </w:rPr>
  </w:style>
  <w:style w:type="paragraph" w:styleId="DocumentMap">
    <w:name w:val="Document Map"/>
    <w:basedOn w:val="Normal"/>
    <w:semiHidden/>
    <w:rsid w:val="001352C2"/>
    <w:pPr>
      <w:shd w:val="clear" w:color="auto" w:fill="000080"/>
    </w:pPr>
    <w:rPr>
      <w:rFonts w:ascii="Tahoma" w:hAnsi="Tahoma" w:cs="Tahoma"/>
      <w:sz w:val="20"/>
      <w:szCs w:val="20"/>
    </w:rPr>
  </w:style>
  <w:style w:type="paragraph" w:customStyle="1" w:styleId="Default">
    <w:name w:val="Default"/>
    <w:rsid w:val="00FC4642"/>
    <w:pPr>
      <w:autoSpaceDE w:val="0"/>
      <w:autoSpaceDN w:val="0"/>
      <w:adjustRightInd w:val="0"/>
    </w:pPr>
    <w:rPr>
      <w:color w:val="000000"/>
      <w:sz w:val="24"/>
      <w:szCs w:val="24"/>
    </w:rPr>
  </w:style>
  <w:style w:type="paragraph" w:styleId="ListParagraph">
    <w:name w:val="List Paragraph"/>
    <w:basedOn w:val="Normal"/>
    <w:uiPriority w:val="34"/>
    <w:qFormat/>
    <w:rsid w:val="00904DDD"/>
    <w:pPr>
      <w:ind w:left="720"/>
    </w:pPr>
  </w:style>
  <w:style w:type="character" w:customStyle="1" w:styleId="Heading1Char">
    <w:name w:val="Heading 1 Char"/>
    <w:link w:val="Heading1"/>
    <w:rsid w:val="00FD4F3A"/>
    <w:rPr>
      <w:rFonts w:ascii="Cambria" w:eastAsia="Times New Roman" w:hAnsi="Cambria" w:cs="Times New Roman"/>
      <w:b/>
      <w:bCs/>
      <w:kern w:val="32"/>
      <w:sz w:val="32"/>
      <w:szCs w:val="32"/>
      <w:lang w:val="en-GB" w:eastAsia="en-GB"/>
    </w:rPr>
  </w:style>
  <w:style w:type="paragraph" w:customStyle="1" w:styleId="Default1">
    <w:name w:val="Default1"/>
    <w:basedOn w:val="Default"/>
    <w:next w:val="Default"/>
    <w:uiPriority w:val="99"/>
    <w:rsid w:val="00FD4F3A"/>
    <w:rPr>
      <w:color w:val="auto"/>
      <w:lang w:val="en-IE" w:eastAsia="en-IE"/>
    </w:rPr>
  </w:style>
  <w:style w:type="paragraph" w:styleId="NormalWeb">
    <w:name w:val="Normal (Web)"/>
    <w:basedOn w:val="Default"/>
    <w:next w:val="Default"/>
    <w:uiPriority w:val="99"/>
    <w:rsid w:val="00FD4F3A"/>
    <w:rPr>
      <w:color w:val="auto"/>
      <w:lang w:val="en-IE" w:eastAsia="en-IE"/>
    </w:rPr>
  </w:style>
  <w:style w:type="character" w:customStyle="1" w:styleId="Heading6Char">
    <w:name w:val="Heading 6 Char"/>
    <w:link w:val="Heading6"/>
    <w:semiHidden/>
    <w:rsid w:val="00BD73DF"/>
    <w:rPr>
      <w:rFonts w:ascii="Calibri" w:eastAsia="Times New Roman" w:hAnsi="Calibri" w:cs="Times New Roman"/>
      <w:b/>
      <w:bCs/>
      <w:sz w:val="22"/>
      <w:szCs w:val="22"/>
      <w:lang w:val="en-GB" w:eastAsia="en-GB"/>
    </w:rPr>
  </w:style>
  <w:style w:type="character" w:customStyle="1" w:styleId="HeaderChar">
    <w:name w:val="Header Char"/>
    <w:link w:val="Header"/>
    <w:uiPriority w:val="99"/>
    <w:rsid w:val="00BD73DF"/>
    <w:rPr>
      <w:sz w:val="24"/>
      <w:szCs w:val="24"/>
      <w:lang w:val="en-GB" w:eastAsia="en-GB"/>
    </w:rPr>
  </w:style>
  <w:style w:type="paragraph" w:styleId="NoSpacing">
    <w:name w:val="No Spacing"/>
    <w:basedOn w:val="Normal"/>
    <w:uiPriority w:val="1"/>
    <w:qFormat/>
    <w:rsid w:val="00764BD9"/>
    <w:rPr>
      <w:rFonts w:ascii="Calibri" w:eastAsia="Calibri" w:hAnsi="Calibri"/>
      <w:sz w:val="22"/>
      <w:szCs w:val="22"/>
      <w:lang w:val="en-IE" w:eastAsia="en-IE"/>
    </w:rPr>
  </w:style>
  <w:style w:type="paragraph" w:styleId="Revision">
    <w:name w:val="Revision"/>
    <w:hidden/>
    <w:uiPriority w:val="99"/>
    <w:semiHidden/>
    <w:rsid w:val="000B66DB"/>
    <w:rPr>
      <w:sz w:val="24"/>
      <w:szCs w:val="24"/>
    </w:rPr>
  </w:style>
  <w:style w:type="paragraph" w:customStyle="1" w:styleId="note">
    <w:name w:val="note"/>
    <w:basedOn w:val="Normal"/>
    <w:rsid w:val="00591B72"/>
    <w:pPr>
      <w:spacing w:before="100" w:beforeAutospacing="1" w:after="100" w:afterAutospacing="1"/>
    </w:pPr>
  </w:style>
  <w:style w:type="character" w:styleId="Strong">
    <w:name w:val="Strong"/>
    <w:uiPriority w:val="22"/>
    <w:qFormat/>
    <w:rsid w:val="00591B72"/>
    <w:rPr>
      <w:b/>
      <w:bCs/>
    </w:rPr>
  </w:style>
  <w:style w:type="character" w:customStyle="1" w:styleId="doc">
    <w:name w:val="doc"/>
    <w:rsid w:val="00591B72"/>
  </w:style>
  <w:style w:type="character" w:styleId="CommentReference">
    <w:name w:val="annotation reference"/>
    <w:basedOn w:val="DefaultParagraphFont"/>
    <w:rsid w:val="00781A55"/>
    <w:rPr>
      <w:sz w:val="16"/>
      <w:szCs w:val="16"/>
    </w:rPr>
  </w:style>
  <w:style w:type="paragraph" w:styleId="CommentText">
    <w:name w:val="annotation text"/>
    <w:basedOn w:val="Normal"/>
    <w:link w:val="CommentTextChar"/>
    <w:rsid w:val="00781A55"/>
    <w:rPr>
      <w:sz w:val="20"/>
      <w:szCs w:val="20"/>
    </w:rPr>
  </w:style>
  <w:style w:type="character" w:customStyle="1" w:styleId="CommentTextChar">
    <w:name w:val="Comment Text Char"/>
    <w:basedOn w:val="DefaultParagraphFont"/>
    <w:link w:val="CommentText"/>
    <w:rsid w:val="00781A55"/>
  </w:style>
  <w:style w:type="paragraph" w:styleId="CommentSubject">
    <w:name w:val="annotation subject"/>
    <w:basedOn w:val="CommentText"/>
    <w:next w:val="CommentText"/>
    <w:link w:val="CommentSubjectChar"/>
    <w:rsid w:val="00781A55"/>
    <w:rPr>
      <w:b/>
      <w:bCs/>
    </w:rPr>
  </w:style>
  <w:style w:type="character" w:customStyle="1" w:styleId="CommentSubjectChar">
    <w:name w:val="Comment Subject Char"/>
    <w:basedOn w:val="CommentTextChar"/>
    <w:link w:val="CommentSubject"/>
    <w:rsid w:val="00781A55"/>
    <w:rPr>
      <w:b/>
      <w:bCs/>
    </w:rPr>
  </w:style>
  <w:style w:type="character" w:customStyle="1" w:styleId="UnresolvedMention1">
    <w:name w:val="Unresolved Mention1"/>
    <w:basedOn w:val="DefaultParagraphFont"/>
    <w:uiPriority w:val="99"/>
    <w:semiHidden/>
    <w:unhideWhenUsed/>
    <w:rsid w:val="00E12CCC"/>
    <w:rPr>
      <w:color w:val="605E5C"/>
      <w:shd w:val="clear" w:color="auto" w:fill="E1DFDD"/>
    </w:rPr>
  </w:style>
  <w:style w:type="character" w:styleId="Emphasis">
    <w:name w:val="Emphasis"/>
    <w:basedOn w:val="DefaultParagraphFont"/>
    <w:qFormat/>
    <w:rsid w:val="00024A13"/>
    <w:rPr>
      <w:i/>
      <w:iCs/>
    </w:rPr>
  </w:style>
  <w:style w:type="paragraph" w:styleId="Subtitle">
    <w:name w:val="Subtitle"/>
    <w:basedOn w:val="Normal"/>
    <w:next w:val="Normal"/>
    <w:link w:val="SubtitleChar"/>
    <w:qFormat/>
    <w:rsid w:val="008030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03053"/>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CF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314">
      <w:bodyDiv w:val="1"/>
      <w:marLeft w:val="0"/>
      <w:marRight w:val="0"/>
      <w:marTop w:val="0"/>
      <w:marBottom w:val="0"/>
      <w:divBdr>
        <w:top w:val="none" w:sz="0" w:space="0" w:color="auto"/>
        <w:left w:val="none" w:sz="0" w:space="0" w:color="auto"/>
        <w:bottom w:val="none" w:sz="0" w:space="0" w:color="auto"/>
        <w:right w:val="none" w:sz="0" w:space="0" w:color="auto"/>
      </w:divBdr>
    </w:div>
    <w:div w:id="426389170">
      <w:bodyDiv w:val="1"/>
      <w:marLeft w:val="0"/>
      <w:marRight w:val="0"/>
      <w:marTop w:val="0"/>
      <w:marBottom w:val="0"/>
      <w:divBdr>
        <w:top w:val="none" w:sz="0" w:space="0" w:color="auto"/>
        <w:left w:val="none" w:sz="0" w:space="0" w:color="auto"/>
        <w:bottom w:val="none" w:sz="0" w:space="0" w:color="auto"/>
        <w:right w:val="none" w:sz="0" w:space="0" w:color="auto"/>
      </w:divBdr>
    </w:div>
    <w:div w:id="519123222">
      <w:bodyDiv w:val="1"/>
      <w:marLeft w:val="0"/>
      <w:marRight w:val="0"/>
      <w:marTop w:val="0"/>
      <w:marBottom w:val="0"/>
      <w:divBdr>
        <w:top w:val="none" w:sz="0" w:space="0" w:color="auto"/>
        <w:left w:val="none" w:sz="0" w:space="0" w:color="auto"/>
        <w:bottom w:val="none" w:sz="0" w:space="0" w:color="auto"/>
        <w:right w:val="none" w:sz="0" w:space="0" w:color="auto"/>
      </w:divBdr>
    </w:div>
    <w:div w:id="565143544">
      <w:bodyDiv w:val="1"/>
      <w:marLeft w:val="0"/>
      <w:marRight w:val="0"/>
      <w:marTop w:val="0"/>
      <w:marBottom w:val="0"/>
      <w:divBdr>
        <w:top w:val="none" w:sz="0" w:space="0" w:color="auto"/>
        <w:left w:val="none" w:sz="0" w:space="0" w:color="auto"/>
        <w:bottom w:val="none" w:sz="0" w:space="0" w:color="auto"/>
        <w:right w:val="none" w:sz="0" w:space="0" w:color="auto"/>
      </w:divBdr>
    </w:div>
    <w:div w:id="661929415">
      <w:bodyDiv w:val="1"/>
      <w:marLeft w:val="0"/>
      <w:marRight w:val="0"/>
      <w:marTop w:val="0"/>
      <w:marBottom w:val="0"/>
      <w:divBdr>
        <w:top w:val="none" w:sz="0" w:space="0" w:color="auto"/>
        <w:left w:val="none" w:sz="0" w:space="0" w:color="auto"/>
        <w:bottom w:val="none" w:sz="0" w:space="0" w:color="auto"/>
        <w:right w:val="none" w:sz="0" w:space="0" w:color="auto"/>
      </w:divBdr>
    </w:div>
    <w:div w:id="687296931">
      <w:bodyDiv w:val="1"/>
      <w:marLeft w:val="0"/>
      <w:marRight w:val="0"/>
      <w:marTop w:val="0"/>
      <w:marBottom w:val="0"/>
      <w:divBdr>
        <w:top w:val="none" w:sz="0" w:space="0" w:color="auto"/>
        <w:left w:val="none" w:sz="0" w:space="0" w:color="auto"/>
        <w:bottom w:val="none" w:sz="0" w:space="0" w:color="auto"/>
        <w:right w:val="none" w:sz="0" w:space="0" w:color="auto"/>
      </w:divBdr>
    </w:div>
    <w:div w:id="752816153">
      <w:bodyDiv w:val="1"/>
      <w:marLeft w:val="0"/>
      <w:marRight w:val="0"/>
      <w:marTop w:val="0"/>
      <w:marBottom w:val="0"/>
      <w:divBdr>
        <w:top w:val="none" w:sz="0" w:space="0" w:color="auto"/>
        <w:left w:val="none" w:sz="0" w:space="0" w:color="auto"/>
        <w:bottom w:val="none" w:sz="0" w:space="0" w:color="auto"/>
        <w:right w:val="none" w:sz="0" w:space="0" w:color="auto"/>
      </w:divBdr>
    </w:div>
    <w:div w:id="761075255">
      <w:bodyDiv w:val="1"/>
      <w:marLeft w:val="0"/>
      <w:marRight w:val="0"/>
      <w:marTop w:val="0"/>
      <w:marBottom w:val="0"/>
      <w:divBdr>
        <w:top w:val="none" w:sz="0" w:space="0" w:color="auto"/>
        <w:left w:val="none" w:sz="0" w:space="0" w:color="auto"/>
        <w:bottom w:val="none" w:sz="0" w:space="0" w:color="auto"/>
        <w:right w:val="none" w:sz="0" w:space="0" w:color="auto"/>
      </w:divBdr>
      <w:divsChild>
        <w:div w:id="495731471">
          <w:marLeft w:val="0"/>
          <w:marRight w:val="0"/>
          <w:marTop w:val="0"/>
          <w:marBottom w:val="0"/>
          <w:divBdr>
            <w:top w:val="none" w:sz="0" w:space="0" w:color="auto"/>
            <w:left w:val="none" w:sz="0" w:space="0" w:color="auto"/>
            <w:bottom w:val="none" w:sz="0" w:space="0" w:color="auto"/>
            <w:right w:val="none" w:sz="0" w:space="0" w:color="auto"/>
          </w:divBdr>
          <w:divsChild>
            <w:div w:id="1525365528">
              <w:marLeft w:val="0"/>
              <w:marRight w:val="0"/>
              <w:marTop w:val="0"/>
              <w:marBottom w:val="0"/>
              <w:divBdr>
                <w:top w:val="none" w:sz="0" w:space="0" w:color="auto"/>
                <w:left w:val="none" w:sz="0" w:space="0" w:color="auto"/>
                <w:bottom w:val="none" w:sz="0" w:space="0" w:color="auto"/>
                <w:right w:val="none" w:sz="0" w:space="0" w:color="auto"/>
              </w:divBdr>
              <w:divsChild>
                <w:div w:id="232396073">
                  <w:marLeft w:val="0"/>
                  <w:marRight w:val="0"/>
                  <w:marTop w:val="0"/>
                  <w:marBottom w:val="0"/>
                  <w:divBdr>
                    <w:top w:val="none" w:sz="0" w:space="0" w:color="auto"/>
                    <w:left w:val="none" w:sz="0" w:space="0" w:color="auto"/>
                    <w:bottom w:val="none" w:sz="0" w:space="0" w:color="auto"/>
                    <w:right w:val="none" w:sz="0" w:space="0" w:color="auto"/>
                  </w:divBdr>
                  <w:divsChild>
                    <w:div w:id="16182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3503">
      <w:bodyDiv w:val="1"/>
      <w:marLeft w:val="0"/>
      <w:marRight w:val="0"/>
      <w:marTop w:val="0"/>
      <w:marBottom w:val="0"/>
      <w:divBdr>
        <w:top w:val="none" w:sz="0" w:space="0" w:color="auto"/>
        <w:left w:val="none" w:sz="0" w:space="0" w:color="auto"/>
        <w:bottom w:val="none" w:sz="0" w:space="0" w:color="auto"/>
        <w:right w:val="none" w:sz="0" w:space="0" w:color="auto"/>
      </w:divBdr>
    </w:div>
    <w:div w:id="927810228">
      <w:bodyDiv w:val="1"/>
      <w:marLeft w:val="0"/>
      <w:marRight w:val="0"/>
      <w:marTop w:val="0"/>
      <w:marBottom w:val="0"/>
      <w:divBdr>
        <w:top w:val="none" w:sz="0" w:space="0" w:color="auto"/>
        <w:left w:val="none" w:sz="0" w:space="0" w:color="auto"/>
        <w:bottom w:val="none" w:sz="0" w:space="0" w:color="auto"/>
        <w:right w:val="none" w:sz="0" w:space="0" w:color="auto"/>
      </w:divBdr>
    </w:div>
    <w:div w:id="1057970350">
      <w:bodyDiv w:val="1"/>
      <w:marLeft w:val="0"/>
      <w:marRight w:val="0"/>
      <w:marTop w:val="0"/>
      <w:marBottom w:val="0"/>
      <w:divBdr>
        <w:top w:val="none" w:sz="0" w:space="0" w:color="auto"/>
        <w:left w:val="none" w:sz="0" w:space="0" w:color="auto"/>
        <w:bottom w:val="none" w:sz="0" w:space="0" w:color="auto"/>
        <w:right w:val="none" w:sz="0" w:space="0" w:color="auto"/>
      </w:divBdr>
    </w:div>
    <w:div w:id="1209535278">
      <w:bodyDiv w:val="1"/>
      <w:marLeft w:val="0"/>
      <w:marRight w:val="0"/>
      <w:marTop w:val="0"/>
      <w:marBottom w:val="0"/>
      <w:divBdr>
        <w:top w:val="none" w:sz="0" w:space="0" w:color="auto"/>
        <w:left w:val="none" w:sz="0" w:space="0" w:color="auto"/>
        <w:bottom w:val="none" w:sz="0" w:space="0" w:color="auto"/>
        <w:right w:val="none" w:sz="0" w:space="0" w:color="auto"/>
      </w:divBdr>
    </w:div>
    <w:div w:id="1415661688">
      <w:bodyDiv w:val="1"/>
      <w:marLeft w:val="0"/>
      <w:marRight w:val="0"/>
      <w:marTop w:val="0"/>
      <w:marBottom w:val="0"/>
      <w:divBdr>
        <w:top w:val="none" w:sz="0" w:space="0" w:color="auto"/>
        <w:left w:val="none" w:sz="0" w:space="0" w:color="auto"/>
        <w:bottom w:val="none" w:sz="0" w:space="0" w:color="auto"/>
        <w:right w:val="none" w:sz="0" w:space="0" w:color="auto"/>
      </w:divBdr>
    </w:div>
    <w:div w:id="1620985234">
      <w:bodyDiv w:val="1"/>
      <w:marLeft w:val="0"/>
      <w:marRight w:val="0"/>
      <w:marTop w:val="0"/>
      <w:marBottom w:val="0"/>
      <w:divBdr>
        <w:top w:val="none" w:sz="0" w:space="0" w:color="auto"/>
        <w:left w:val="none" w:sz="0" w:space="0" w:color="auto"/>
        <w:bottom w:val="none" w:sz="0" w:space="0" w:color="auto"/>
        <w:right w:val="none" w:sz="0" w:space="0" w:color="auto"/>
      </w:divBdr>
    </w:div>
    <w:div w:id="1621495241">
      <w:bodyDiv w:val="1"/>
      <w:marLeft w:val="0"/>
      <w:marRight w:val="0"/>
      <w:marTop w:val="0"/>
      <w:marBottom w:val="0"/>
      <w:divBdr>
        <w:top w:val="none" w:sz="0" w:space="0" w:color="auto"/>
        <w:left w:val="none" w:sz="0" w:space="0" w:color="auto"/>
        <w:bottom w:val="none" w:sz="0" w:space="0" w:color="auto"/>
        <w:right w:val="none" w:sz="0" w:space="0" w:color="auto"/>
      </w:divBdr>
    </w:div>
    <w:div w:id="1713378923">
      <w:bodyDiv w:val="1"/>
      <w:marLeft w:val="0"/>
      <w:marRight w:val="0"/>
      <w:marTop w:val="0"/>
      <w:marBottom w:val="0"/>
      <w:divBdr>
        <w:top w:val="none" w:sz="0" w:space="0" w:color="auto"/>
        <w:left w:val="none" w:sz="0" w:space="0" w:color="auto"/>
        <w:bottom w:val="none" w:sz="0" w:space="0" w:color="auto"/>
        <w:right w:val="none" w:sz="0" w:space="0" w:color="auto"/>
      </w:divBdr>
      <w:divsChild>
        <w:div w:id="1383289100">
          <w:marLeft w:val="0"/>
          <w:marRight w:val="0"/>
          <w:marTop w:val="0"/>
          <w:marBottom w:val="0"/>
          <w:divBdr>
            <w:top w:val="none" w:sz="0" w:space="0" w:color="auto"/>
            <w:left w:val="none" w:sz="0" w:space="0" w:color="auto"/>
            <w:bottom w:val="none" w:sz="0" w:space="0" w:color="auto"/>
            <w:right w:val="none" w:sz="0" w:space="0" w:color="auto"/>
          </w:divBdr>
          <w:divsChild>
            <w:div w:id="414546674">
              <w:marLeft w:val="0"/>
              <w:marRight w:val="0"/>
              <w:marTop w:val="0"/>
              <w:marBottom w:val="0"/>
              <w:divBdr>
                <w:top w:val="none" w:sz="0" w:space="0" w:color="auto"/>
                <w:left w:val="none" w:sz="0" w:space="0" w:color="auto"/>
                <w:bottom w:val="none" w:sz="0" w:space="0" w:color="auto"/>
                <w:right w:val="none" w:sz="0" w:space="0" w:color="auto"/>
              </w:divBdr>
              <w:divsChild>
                <w:div w:id="2105295347">
                  <w:marLeft w:val="0"/>
                  <w:marRight w:val="0"/>
                  <w:marTop w:val="0"/>
                  <w:marBottom w:val="0"/>
                  <w:divBdr>
                    <w:top w:val="none" w:sz="0" w:space="0" w:color="auto"/>
                    <w:left w:val="none" w:sz="0" w:space="0" w:color="auto"/>
                    <w:bottom w:val="none" w:sz="0" w:space="0" w:color="auto"/>
                    <w:right w:val="none" w:sz="0" w:space="0" w:color="auto"/>
                  </w:divBdr>
                  <w:divsChild>
                    <w:div w:id="17070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6902">
      <w:bodyDiv w:val="1"/>
      <w:marLeft w:val="0"/>
      <w:marRight w:val="0"/>
      <w:marTop w:val="0"/>
      <w:marBottom w:val="0"/>
      <w:divBdr>
        <w:top w:val="none" w:sz="0" w:space="0" w:color="auto"/>
        <w:left w:val="none" w:sz="0" w:space="0" w:color="auto"/>
        <w:bottom w:val="none" w:sz="0" w:space="0" w:color="auto"/>
        <w:right w:val="none" w:sz="0" w:space="0" w:color="auto"/>
      </w:divBdr>
    </w:div>
    <w:div w:id="1755054989">
      <w:bodyDiv w:val="1"/>
      <w:marLeft w:val="0"/>
      <w:marRight w:val="0"/>
      <w:marTop w:val="0"/>
      <w:marBottom w:val="0"/>
      <w:divBdr>
        <w:top w:val="none" w:sz="0" w:space="0" w:color="auto"/>
        <w:left w:val="none" w:sz="0" w:space="0" w:color="auto"/>
        <w:bottom w:val="none" w:sz="0" w:space="0" w:color="auto"/>
        <w:right w:val="none" w:sz="0" w:space="0" w:color="auto"/>
      </w:divBdr>
    </w:div>
    <w:div w:id="1798182579">
      <w:bodyDiv w:val="1"/>
      <w:marLeft w:val="0"/>
      <w:marRight w:val="0"/>
      <w:marTop w:val="0"/>
      <w:marBottom w:val="0"/>
      <w:divBdr>
        <w:top w:val="none" w:sz="0" w:space="0" w:color="auto"/>
        <w:left w:val="none" w:sz="0" w:space="0" w:color="auto"/>
        <w:bottom w:val="none" w:sz="0" w:space="0" w:color="auto"/>
        <w:right w:val="none" w:sz="0" w:space="0" w:color="auto"/>
      </w:divBdr>
    </w:div>
    <w:div w:id="1899516999">
      <w:bodyDiv w:val="1"/>
      <w:marLeft w:val="0"/>
      <w:marRight w:val="0"/>
      <w:marTop w:val="0"/>
      <w:marBottom w:val="0"/>
      <w:divBdr>
        <w:top w:val="none" w:sz="0" w:space="0" w:color="auto"/>
        <w:left w:val="none" w:sz="0" w:space="0" w:color="auto"/>
        <w:bottom w:val="none" w:sz="0" w:space="0" w:color="auto"/>
        <w:right w:val="none" w:sz="0" w:space="0" w:color="auto"/>
      </w:divBdr>
    </w:div>
    <w:div w:id="1949266354">
      <w:bodyDiv w:val="1"/>
      <w:marLeft w:val="0"/>
      <w:marRight w:val="0"/>
      <w:marTop w:val="0"/>
      <w:marBottom w:val="0"/>
      <w:divBdr>
        <w:top w:val="none" w:sz="0" w:space="0" w:color="auto"/>
        <w:left w:val="none" w:sz="0" w:space="0" w:color="auto"/>
        <w:bottom w:val="none" w:sz="0" w:space="0" w:color="auto"/>
        <w:right w:val="none" w:sz="0" w:space="0" w:color="auto"/>
      </w:divBdr>
    </w:div>
    <w:div w:id="20093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ial@examinations.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aminations.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inancial@examinations.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ial@examinations.ie" TargetMode="External"/><Relationship Id="rId5" Type="http://schemas.openxmlformats.org/officeDocument/2006/relationships/webSettings" Target="webSettings.xml"/><Relationship Id="rId15" Type="http://schemas.openxmlformats.org/officeDocument/2006/relationships/hyperlink" Target="https://www.examinations.ie/contract/Extract_from_Public_Service_Pensions_Act_2012.pdf" TargetMode="External"/><Relationship Id="rId10" Type="http://schemas.openxmlformats.org/officeDocument/2006/relationships/hyperlink" Target="https://www.examinations.ie/misc-doc/BI-CS-3540123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ie/en/department-of-social-protection/publications/auto-enrolment-retirement-savings-system-for-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A193-D418-41F8-9B39-B6D5233A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2523</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Examinations Commission</vt:lpstr>
    </vt:vector>
  </TitlesOfParts>
  <Company>State Examinations Commission</Company>
  <LinksUpToDate>false</LinksUpToDate>
  <CharactersWithSpaces>16756</CharactersWithSpaces>
  <SharedDoc>false</SharedDoc>
  <HLinks>
    <vt:vector size="78" baseType="variant">
      <vt:variant>
        <vt:i4>4259962</vt:i4>
      </vt:variant>
      <vt:variant>
        <vt:i4>36</vt:i4>
      </vt:variant>
      <vt:variant>
        <vt:i4>0</vt:i4>
      </vt:variant>
      <vt:variant>
        <vt:i4>5</vt:i4>
      </vt:variant>
      <vt:variant>
        <vt:lpwstr>mailto:financial@examinations.ie</vt:lpwstr>
      </vt:variant>
      <vt:variant>
        <vt:lpwstr/>
      </vt:variant>
      <vt:variant>
        <vt:i4>4259962</vt:i4>
      </vt:variant>
      <vt:variant>
        <vt:i4>33</vt:i4>
      </vt:variant>
      <vt:variant>
        <vt:i4>0</vt:i4>
      </vt:variant>
      <vt:variant>
        <vt:i4>5</vt:i4>
      </vt:variant>
      <vt:variant>
        <vt:lpwstr>mailto:financial@examinations.ie</vt:lpwstr>
      </vt:variant>
      <vt:variant>
        <vt:lpwstr/>
      </vt:variant>
      <vt:variant>
        <vt:i4>7012394</vt:i4>
      </vt:variant>
      <vt:variant>
        <vt:i4>30</vt:i4>
      </vt:variant>
      <vt:variant>
        <vt:i4>0</vt:i4>
      </vt:variant>
      <vt:variant>
        <vt:i4>5</vt:i4>
      </vt:variant>
      <vt:variant>
        <vt:lpwstr>http://www.examinations.ie/</vt:lpwstr>
      </vt:variant>
      <vt:variant>
        <vt:lpwstr/>
      </vt:variant>
      <vt:variant>
        <vt:i4>7012394</vt:i4>
      </vt:variant>
      <vt:variant>
        <vt:i4>27</vt:i4>
      </vt:variant>
      <vt:variant>
        <vt:i4>0</vt:i4>
      </vt:variant>
      <vt:variant>
        <vt:i4>5</vt:i4>
      </vt:variant>
      <vt:variant>
        <vt:lpwstr>http://www.examinations.ie/</vt:lpwstr>
      </vt:variant>
      <vt:variant>
        <vt:lpwstr/>
      </vt:variant>
      <vt:variant>
        <vt:i4>7012394</vt:i4>
      </vt:variant>
      <vt:variant>
        <vt:i4>24</vt:i4>
      </vt:variant>
      <vt:variant>
        <vt:i4>0</vt:i4>
      </vt:variant>
      <vt:variant>
        <vt:i4>5</vt:i4>
      </vt:variant>
      <vt:variant>
        <vt:lpwstr>http://www.examinations.ie/</vt:lpwstr>
      </vt:variant>
      <vt:variant>
        <vt:lpwstr/>
      </vt:variant>
      <vt:variant>
        <vt:i4>6422638</vt:i4>
      </vt:variant>
      <vt:variant>
        <vt:i4>21</vt:i4>
      </vt:variant>
      <vt:variant>
        <vt:i4>0</vt:i4>
      </vt:variant>
      <vt:variant>
        <vt:i4>5</vt:i4>
      </vt:variant>
      <vt:variant>
        <vt:lpwstr>http://www.revenue.ie/</vt:lpwstr>
      </vt:variant>
      <vt:variant>
        <vt:lpwstr/>
      </vt:variant>
      <vt:variant>
        <vt:i4>4259962</vt:i4>
      </vt:variant>
      <vt:variant>
        <vt:i4>18</vt:i4>
      </vt:variant>
      <vt:variant>
        <vt:i4>0</vt:i4>
      </vt:variant>
      <vt:variant>
        <vt:i4>5</vt:i4>
      </vt:variant>
      <vt:variant>
        <vt:lpwstr>mailto:financial@examinations.ie</vt:lpwstr>
      </vt:variant>
      <vt:variant>
        <vt:lpwstr/>
      </vt:variant>
      <vt:variant>
        <vt:i4>7012394</vt:i4>
      </vt:variant>
      <vt:variant>
        <vt:i4>15</vt:i4>
      </vt:variant>
      <vt:variant>
        <vt:i4>0</vt:i4>
      </vt:variant>
      <vt:variant>
        <vt:i4>5</vt:i4>
      </vt:variant>
      <vt:variant>
        <vt:lpwstr>http://www.examinations.ie/</vt:lpwstr>
      </vt:variant>
      <vt:variant>
        <vt:lpwstr/>
      </vt:variant>
      <vt:variant>
        <vt:i4>4259962</vt:i4>
      </vt:variant>
      <vt:variant>
        <vt:i4>12</vt:i4>
      </vt:variant>
      <vt:variant>
        <vt:i4>0</vt:i4>
      </vt:variant>
      <vt:variant>
        <vt:i4>5</vt:i4>
      </vt:variant>
      <vt:variant>
        <vt:lpwstr>mailto:financial@examinations.ie</vt:lpwstr>
      </vt:variant>
      <vt:variant>
        <vt:lpwstr/>
      </vt:variant>
      <vt:variant>
        <vt:i4>7012394</vt:i4>
      </vt:variant>
      <vt:variant>
        <vt:i4>9</vt:i4>
      </vt:variant>
      <vt:variant>
        <vt:i4>0</vt:i4>
      </vt:variant>
      <vt:variant>
        <vt:i4>5</vt:i4>
      </vt:variant>
      <vt:variant>
        <vt:lpwstr>http://www.examinations.ie/</vt:lpwstr>
      </vt:variant>
      <vt:variant>
        <vt:lpwstr/>
      </vt:variant>
      <vt:variant>
        <vt:i4>7012394</vt:i4>
      </vt:variant>
      <vt:variant>
        <vt:i4>6</vt:i4>
      </vt:variant>
      <vt:variant>
        <vt:i4>0</vt:i4>
      </vt:variant>
      <vt:variant>
        <vt:i4>5</vt:i4>
      </vt:variant>
      <vt:variant>
        <vt:lpwstr>http://www.examinations.ie/</vt:lpwstr>
      </vt:variant>
      <vt:variant>
        <vt:lpwstr/>
      </vt:variant>
      <vt:variant>
        <vt:i4>7012394</vt:i4>
      </vt:variant>
      <vt:variant>
        <vt:i4>3</vt:i4>
      </vt:variant>
      <vt:variant>
        <vt:i4>0</vt:i4>
      </vt:variant>
      <vt:variant>
        <vt:i4>5</vt:i4>
      </vt:variant>
      <vt:variant>
        <vt:lpwstr>http://www.examinations.ie/</vt:lpwstr>
      </vt:variant>
      <vt:variant>
        <vt:lpwstr/>
      </vt:variant>
      <vt:variant>
        <vt:i4>6422638</vt:i4>
      </vt:variant>
      <vt:variant>
        <vt:i4>0</vt:i4>
      </vt:variant>
      <vt:variant>
        <vt:i4>0</vt:i4>
      </vt:variant>
      <vt:variant>
        <vt:i4>5</vt:i4>
      </vt:variant>
      <vt:variant>
        <vt:lpwstr>http://www.revenue.ie/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Examinations Commission</dc:title>
  <dc:subject/>
  <dc:creator>Conor Walsh</dc:creator>
  <cp:keywords/>
  <dc:description/>
  <cp:lastModifiedBy>Ruth Caffrey</cp:lastModifiedBy>
  <cp:revision>6</cp:revision>
  <cp:lastPrinted>2026-01-06T12:58:00Z</cp:lastPrinted>
  <dcterms:created xsi:type="dcterms:W3CDTF">2026-01-16T15:13:00Z</dcterms:created>
  <dcterms:modified xsi:type="dcterms:W3CDTF">2026-01-16T16:38:00Z</dcterms:modified>
</cp:coreProperties>
</file>